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1E1A" w14:textId="37EABE48" w:rsidR="000D6482" w:rsidRPr="000D6482" w:rsidRDefault="000D6482" w:rsidP="000D6482">
      <w:pPr>
        <w:autoSpaceDE w:val="0"/>
        <w:autoSpaceDN w:val="0"/>
        <w:adjustRightInd w:val="0"/>
        <w:spacing w:line="420" w:lineRule="atLeast"/>
        <w:ind w:left="210" w:hanging="210"/>
        <w:jc w:val="left"/>
        <w:rPr>
          <w:rFonts w:ascii="ＭＳ ゴシック" w:eastAsia="ＭＳ ゴシック" w:hAnsi="ＭＳ ゴシック" w:cs="ＭＳ 明朝" w:hint="eastAsia"/>
          <w:b/>
          <w:bCs/>
          <w:color w:val="000000"/>
          <w:kern w:val="0"/>
          <w:szCs w:val="21"/>
        </w:rPr>
      </w:pPr>
      <w:bookmarkStart w:id="0" w:name="_GoBack"/>
      <w:bookmarkEnd w:id="0"/>
      <w:r w:rsidRPr="00AD3EE7">
        <w:rPr>
          <w:rFonts w:ascii="ＭＳ ゴシック" w:eastAsia="ＭＳ ゴシック" w:hAnsi="ＭＳ ゴシック" w:cs="ＭＳ 明朝" w:hint="eastAsia"/>
          <w:b/>
          <w:bCs/>
          <w:color w:val="000000"/>
          <w:kern w:val="0"/>
          <w:szCs w:val="21"/>
        </w:rPr>
        <w:t>介護保険法</w:t>
      </w:r>
      <w:r>
        <w:rPr>
          <w:rFonts w:ascii="ＭＳ ゴシック" w:eastAsia="ＭＳ ゴシック" w:hAnsi="ＭＳ ゴシック" w:cs="ＭＳ 明朝" w:hint="eastAsia"/>
          <w:b/>
          <w:bCs/>
          <w:color w:val="000000"/>
          <w:kern w:val="0"/>
          <w:szCs w:val="21"/>
        </w:rPr>
        <w:t xml:space="preserve">　</w:t>
      </w:r>
      <w:r w:rsidRPr="00AD3EE7">
        <w:rPr>
          <w:rFonts w:ascii="ＭＳ ゴシック" w:eastAsia="ＭＳ ゴシック" w:hAnsi="ＭＳ ゴシック" w:cs="ＭＳ 明朝" w:hint="eastAsia"/>
          <w:b/>
          <w:bCs/>
          <w:color w:val="000000"/>
          <w:kern w:val="0"/>
          <w:szCs w:val="21"/>
        </w:rPr>
        <w:t>第</w:t>
      </w:r>
      <w:r>
        <w:rPr>
          <w:rFonts w:ascii="ＭＳ ゴシック" w:eastAsia="ＭＳ ゴシック" w:hAnsi="ＭＳ ゴシック" w:cs="ＭＳ 明朝" w:hint="eastAsia"/>
          <w:b/>
          <w:bCs/>
          <w:color w:val="000000"/>
          <w:kern w:val="0"/>
          <w:szCs w:val="21"/>
        </w:rPr>
        <w:t>115</w:t>
      </w:r>
      <w:r w:rsidRPr="00AD3EE7">
        <w:rPr>
          <w:rFonts w:ascii="ＭＳ ゴシック" w:eastAsia="ＭＳ ゴシック" w:hAnsi="ＭＳ ゴシック" w:cs="ＭＳ 明朝" w:hint="eastAsia"/>
          <w:b/>
          <w:bCs/>
          <w:color w:val="000000"/>
          <w:kern w:val="0"/>
          <w:szCs w:val="21"/>
        </w:rPr>
        <w:t>条の</w:t>
      </w:r>
      <w:r>
        <w:rPr>
          <w:rFonts w:ascii="ＭＳ ゴシック" w:eastAsia="ＭＳ ゴシック" w:hAnsi="ＭＳ ゴシック" w:cs="ＭＳ 明朝" w:hint="eastAsia"/>
          <w:b/>
          <w:bCs/>
          <w:color w:val="000000"/>
          <w:kern w:val="0"/>
          <w:szCs w:val="21"/>
        </w:rPr>
        <w:t>12</w:t>
      </w:r>
      <w:r w:rsidRPr="00AD3EE7">
        <w:rPr>
          <w:rFonts w:ascii="ＭＳ ゴシック" w:eastAsia="ＭＳ ゴシック" w:hAnsi="ＭＳ ゴシック" w:cs="ＭＳ 明朝" w:hint="eastAsia"/>
          <w:b/>
          <w:bCs/>
          <w:color w:val="000000"/>
          <w:kern w:val="0"/>
          <w:szCs w:val="21"/>
        </w:rPr>
        <w:t>第</w:t>
      </w:r>
      <w:r>
        <w:rPr>
          <w:rFonts w:ascii="ＭＳ ゴシック" w:eastAsia="ＭＳ ゴシック" w:hAnsi="ＭＳ ゴシック" w:cs="ＭＳ 明朝" w:hint="eastAsia"/>
          <w:b/>
          <w:bCs/>
          <w:color w:val="000000"/>
          <w:kern w:val="0"/>
          <w:szCs w:val="21"/>
        </w:rPr>
        <w:t>２</w:t>
      </w:r>
      <w:r w:rsidRPr="00AD3EE7">
        <w:rPr>
          <w:rFonts w:ascii="ＭＳ ゴシック" w:eastAsia="ＭＳ ゴシック" w:hAnsi="ＭＳ ゴシック" w:cs="ＭＳ 明朝" w:hint="eastAsia"/>
          <w:b/>
          <w:bCs/>
          <w:color w:val="000000"/>
          <w:kern w:val="0"/>
          <w:szCs w:val="21"/>
        </w:rPr>
        <w:t>項（抜粋）</w:t>
      </w:r>
    </w:p>
    <w:p w14:paraId="6B369D4C" w14:textId="77777777" w:rsidR="000D6482" w:rsidRDefault="000D6482" w:rsidP="000D648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p>
    <w:p w14:paraId="5D5B013F" w14:textId="2FE47A5A" w:rsidR="000D6482" w:rsidRDefault="000D6482" w:rsidP="000D648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　市町村長は、前項の申請があった場合において、</w:t>
      </w:r>
      <w:r w:rsidRPr="000D6482">
        <w:rPr>
          <w:rFonts w:ascii="ＭＳ 明朝" w:eastAsia="ＭＳ 明朝" w:hAnsi="ＭＳ 明朝" w:cs="ＭＳ 明朝" w:hint="eastAsia"/>
          <w:b/>
          <w:bCs/>
          <w:color w:val="000000"/>
          <w:kern w:val="0"/>
          <w:szCs w:val="21"/>
          <w:u w:val="single"/>
        </w:rPr>
        <w:t>次の各号のいずれかに該当するときは、第五十四条の二第一項本文の指定をしてはならない</w:t>
      </w:r>
      <w:r>
        <w:rPr>
          <w:rFonts w:ascii="ＭＳ 明朝" w:eastAsia="ＭＳ 明朝" w:hAnsi="ＭＳ 明朝" w:cs="ＭＳ 明朝" w:hint="eastAsia"/>
          <w:color w:val="000000"/>
          <w:kern w:val="0"/>
          <w:szCs w:val="21"/>
        </w:rPr>
        <w:t>。</w:t>
      </w:r>
    </w:p>
    <w:p w14:paraId="074BAAF4"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一　申請者が市町村の条例で定める者でないとき。</w:t>
      </w:r>
    </w:p>
    <w:p w14:paraId="7CE9F6AE"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二　当該申請に係る事業所の従業者の知識及び技能並びに人員が、第百十五条の十四第一項の市町村の条例で定める基準若しくは同項の市町村の条例で定める員数又は同条第五項に規定する指定地域密着型介護予防サービスに従事する従業者に関する基準を満たしていないとき。</w:t>
      </w:r>
    </w:p>
    <w:p w14:paraId="36A95936"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三　申請者が、第百十五条の十四第二項又は第五項に規定する指定地域密着型介護予防サービスに係る介護予防のための効果的な支援の方法に関する基準又は指定地域密着型介護予防サービスの事業の設備及び運営に関する基準に従って適正な地域密着型介護予防サービス事業の運営をすることができないと認められるとき。</w:t>
      </w:r>
    </w:p>
    <w:p w14:paraId="19D04AF4"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四　当該申請に係る事業所が当該市町村の区域の外にある場合であって、その所在地の市町村長の同意を得ていないとき。</w:t>
      </w:r>
    </w:p>
    <w:p w14:paraId="66D8406A"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四の二　申請者が、禁錮以上の刑に処せられ、その執行を終わり、又は執行を受けることがなくなるまでの者であるとき。</w:t>
      </w:r>
    </w:p>
    <w:p w14:paraId="112C112E"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五　申請者が、この法律その他国民の保健医療若しくは福祉に関する法律で政令で定めるものの規定により罰金の刑に処せられ、その執行を終わり、又は執行を受けることがなくなるまでの者であるとき。</w:t>
      </w:r>
    </w:p>
    <w:p w14:paraId="629BD00D"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五の二　申請者が、労働に関する法律の規定であって政令で定めるものにより罰金の刑に処せられ、その執行を終わり、又は執行を受けることがなくなるまでの者であるとき。</w:t>
      </w:r>
    </w:p>
    <w:p w14:paraId="0E89615C"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14:paraId="4768C9B5"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六　申請者（介護予防認知症対応型共同生活介護に係る指定の申請者を除く。）が、第百十五条の十九（第二号から第五号までを除く。）の規定により指定（介護予防認知症対応型共同生活介護に係る指定を除く。）を取り消され、その取消しの日から起算して五年を経過しない者（当該指定を取り消された者が法人である場合においては、</w:t>
      </w:r>
      <w:r>
        <w:rPr>
          <w:rFonts w:ascii="ＭＳ 明朝" w:eastAsia="ＭＳ 明朝" w:hAnsi="ＭＳ 明朝" w:cs="ＭＳ 明朝" w:hint="eastAsia"/>
          <w:color w:val="000000"/>
          <w:kern w:val="0"/>
          <w:szCs w:val="21"/>
        </w:rPr>
        <w:lastRenderedPageBreak/>
        <w:t>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1A0F02F1"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六の二　申請者（介護予防認知症対応型共同生活介護に係る指定の申請者に限る。）が、第百十五条の十九（第二号から第五号までを除く。）の規定により指定（介護予防認知症対応型共同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4CF09764"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六の三　申請者と密接な関係を有する者が、第百十五条の十九（第二号から第五号までを除く。）の規定により指定を取り消され、その取消しの日から起算して五年を経過していないとき。ただし、当該指定の取消しが、指定地域密着型介護予防サービス事業者の指定の取消しのうち当該指定の取消しの処分の理由となった事実及び当該事実</w:t>
      </w:r>
      <w:r>
        <w:rPr>
          <w:rFonts w:ascii="ＭＳ 明朝" w:eastAsia="ＭＳ 明朝" w:hAnsi="ＭＳ 明朝" w:cs="ＭＳ 明朝" w:hint="eastAsia"/>
          <w:color w:val="000000"/>
          <w:kern w:val="0"/>
          <w:szCs w:val="21"/>
        </w:rPr>
        <w:lastRenderedPageBreak/>
        <w:t>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44ECA7E0"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七　申請者が、第百十五条の十九（第二号から第五号までを除く。）の規定による指定の取消しの処分に係る行政手続法第十五条の規定による通知があった日から当該処分をする日又は処分をしないことを決定する日までの間に第百十五条の十五第二項の規定による事業の廃止の届出をした者（当該事業の廃止について相当の理由がある者を除く。）で、当該届出の日から起算して五年を経過しないものであるとき。</w:t>
      </w:r>
    </w:p>
    <w:p w14:paraId="45F12054"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七の二　前号に規定する期間内に第百十五条の十五第二項の規定による事業の廃止の届出があった場合において、申請者が、同号の通知の日前六十日以内に当該届出に係る法人（当該事業の廃止について相当の理由がある法人を除く。）の役員等又は当該届出に係る法人でない事業所（当該事業の廃止について相当の理由があるものを除く。）の管理者であった者で、当該届出の日から起算して五年を経過しないものであるとき。</w:t>
      </w:r>
    </w:p>
    <w:p w14:paraId="4E721C31"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八　申請者が、指定の申請前五年以内に居宅サービス等に関し不正又は著しく不当な行為をした者であるとき。</w:t>
      </w:r>
    </w:p>
    <w:p w14:paraId="0AB0704D"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九　申請者（介護予防認知症対応型共同生活介護に係る指定の申請者を除く。）が、法人で、その役員等のうちに第四号の二から第六号まで又は前三号のいずれかに該当する者のあるものであるとき。</w:t>
      </w:r>
    </w:p>
    <w:p w14:paraId="2DD0EE0D"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十　申請者（介護予防認知症対応型共同生活介護に係る指定の申請者に限る。）が、法人で、その役員等のうちに第四号の二から第五号の三まで、第六号の二又は第七号から第八号までのいずれかに該当する者のあるものであるとき。</w:t>
      </w:r>
    </w:p>
    <w:p w14:paraId="4349256A"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十一　申請者（介護予防認知症対応型共同生活介護に係る指定の申請者を除く。）が、法人でない事業所で、その管理者が第四号の二から第六号まで又は第七号から第八号までのいずれかに該当する者であるとき。</w:t>
      </w:r>
    </w:p>
    <w:p w14:paraId="682D324A" w14:textId="77777777" w:rsidR="000D6482" w:rsidRDefault="000D6482" w:rsidP="000D6482">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十二　申請者（介護予防認知症対応型共同生活介護に係る指定の申請者に限る。）が、法人でない事業所で、その管理者が第四号の二から第五号の三まで、第六号の二又は第七号から第八号までのいずれかに該当する者であるとき。</w:t>
      </w:r>
    </w:p>
    <w:p w14:paraId="6153B4F5" w14:textId="77777777" w:rsidR="00FD64C5" w:rsidRPr="000D6482" w:rsidRDefault="00FD64C5"/>
    <w:sectPr w:rsidR="00FD64C5" w:rsidRPr="000D64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467D" w14:textId="77777777" w:rsidR="00BA479B" w:rsidRDefault="00BA479B" w:rsidP="00AB5580">
      <w:r>
        <w:separator/>
      </w:r>
    </w:p>
  </w:endnote>
  <w:endnote w:type="continuationSeparator" w:id="0">
    <w:p w14:paraId="3971E464" w14:textId="77777777" w:rsidR="00BA479B" w:rsidRDefault="00BA479B"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836C8" w14:textId="77777777" w:rsidR="00BA479B" w:rsidRDefault="00BA479B" w:rsidP="00AB5580">
      <w:r>
        <w:separator/>
      </w:r>
    </w:p>
  </w:footnote>
  <w:footnote w:type="continuationSeparator" w:id="0">
    <w:p w14:paraId="0E40498E" w14:textId="77777777" w:rsidR="00BA479B" w:rsidRDefault="00BA479B" w:rsidP="00AB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9B"/>
    <w:rsid w:val="000D6482"/>
    <w:rsid w:val="001C4032"/>
    <w:rsid w:val="00550F73"/>
    <w:rsid w:val="00AB5580"/>
    <w:rsid w:val="00BA479B"/>
    <w:rsid w:val="00FD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8D3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482"/>
    <w:pPr>
      <w:widowControl w:val="0"/>
      <w:jc w:val="both"/>
    </w:pPr>
    <w:rPr>
      <w:rFonts w:asciiTheme="minorHAnsi" w:eastAsiaTheme="minorEastAsi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rPr>
      <w:rFonts w:ascii="ＭＳ 明朝" w:eastAsia="ＭＳ 明朝"/>
      <w14:ligatures w14:val="none"/>
    </w:r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rPr>
      <w:rFonts w:ascii="ＭＳ 明朝" w:eastAsia="ＭＳ 明朝"/>
      <w14:ligatures w14:val="none"/>
    </w:rPr>
  </w:style>
  <w:style w:type="character" w:customStyle="1" w:styleId="a6">
    <w:name w:val="フッター (文字)"/>
    <w:basedOn w:val="a0"/>
    <w:link w:val="a5"/>
    <w:uiPriority w:val="99"/>
    <w:rsid w:val="00AB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8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2647</Characters>
  <Application>Microsoft Office Word</Application>
  <DocSecurity>0</DocSecurity>
  <Lines>22</Lines>
  <Paragraphs>6</Paragraphs>
  <ScaleCrop>false</ScaleCrop>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2024-07-05T06:45:00Z</dcterms:created>
  <dcterms:modified xsi:type="dcterms:W3CDTF">2024-07-05T06:47:00Z</dcterms:modified>
</cp:coreProperties>
</file>