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7B38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</w:p>
    <w:p w14:paraId="02E502EB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26AD9051" w14:textId="69280B54" w:rsidR="008E53D5" w:rsidRPr="00372E3C" w:rsidRDefault="006374AF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A5BB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6B864DF0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68F13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031F0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C031F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14BD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46FA9CBA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75B6BE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9485391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56BAADCD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52AA804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72088985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C90B012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65BF8D03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00918A34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6A6FA5C2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836FE82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0CEB045" w14:textId="77777777" w:rsidR="008E53D5" w:rsidRPr="00372E3C" w:rsidRDefault="001B041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244D2840" w14:textId="77777777" w:rsidR="008E53D5" w:rsidRPr="001B0416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F0DE948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3BB345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FD2D401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78914E09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1BF644" w14:textId="77777777" w:rsidR="00392B13" w:rsidRPr="00372E3C" w:rsidRDefault="00982BD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　　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19C3689F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713E32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285851AC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6BAAE6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32882EAB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2D732C5D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3679C83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3F844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1C48D3D9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20ED2" w14:textId="77777777" w:rsidR="008E53D5" w:rsidRPr="00372E3C" w:rsidRDefault="006374AF" w:rsidP="006374A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6374A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令和３年度一般拠点とデータセンター間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Pr="006374A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ＷＡＮ回線調達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="00982B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一式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F783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F48FD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E3F9A4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90E67D8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8B2790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1DAA84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4C77CE9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B3C71C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E5EF1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1C1E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30F3FB42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1AFADB23" w14:textId="77777777" w:rsidR="00C97D62" w:rsidRPr="00C031F0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4B57E1F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61B42BC6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580033D4" w14:textId="5E957996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1439C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E50030" w:rsidRPr="00E5003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年間の総計（総計Ｃ）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1AD1313F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="00713E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金額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665B0092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C21B" w14:textId="77777777" w:rsidR="004264F2" w:rsidRDefault="004264F2" w:rsidP="00AB5580">
      <w:r>
        <w:separator/>
      </w:r>
    </w:p>
  </w:endnote>
  <w:endnote w:type="continuationSeparator" w:id="0">
    <w:p w14:paraId="68CFCC6C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D434" w14:textId="77777777" w:rsidR="004264F2" w:rsidRDefault="004264F2" w:rsidP="00AB5580">
      <w:r>
        <w:separator/>
      </w:r>
    </w:p>
  </w:footnote>
  <w:footnote w:type="continuationSeparator" w:id="0">
    <w:p w14:paraId="4BAF3394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13529"/>
    <w:rsid w:val="00137AEC"/>
    <w:rsid w:val="001439C3"/>
    <w:rsid w:val="00185BFE"/>
    <w:rsid w:val="001B0416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D1B"/>
    <w:rsid w:val="00550F73"/>
    <w:rsid w:val="005E69FE"/>
    <w:rsid w:val="00627538"/>
    <w:rsid w:val="00634C38"/>
    <w:rsid w:val="006374AF"/>
    <w:rsid w:val="0070587B"/>
    <w:rsid w:val="00713E32"/>
    <w:rsid w:val="007E1A44"/>
    <w:rsid w:val="00857C17"/>
    <w:rsid w:val="008660F4"/>
    <w:rsid w:val="008A5BBF"/>
    <w:rsid w:val="008E53D5"/>
    <w:rsid w:val="00970072"/>
    <w:rsid w:val="00982BD2"/>
    <w:rsid w:val="009D1998"/>
    <w:rsid w:val="00A3136B"/>
    <w:rsid w:val="00AB5580"/>
    <w:rsid w:val="00AF307B"/>
    <w:rsid w:val="00B24719"/>
    <w:rsid w:val="00B6293A"/>
    <w:rsid w:val="00B9334B"/>
    <w:rsid w:val="00BD6D77"/>
    <w:rsid w:val="00BF556F"/>
    <w:rsid w:val="00BF7F53"/>
    <w:rsid w:val="00C031F0"/>
    <w:rsid w:val="00C97D62"/>
    <w:rsid w:val="00D14BD0"/>
    <w:rsid w:val="00D45DB8"/>
    <w:rsid w:val="00DF0E22"/>
    <w:rsid w:val="00E50030"/>
    <w:rsid w:val="00E70629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FD008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2021-09-27T07:55:00Z</dcterms:modified>
</cp:coreProperties>
</file>