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8" w:rsidRPr="00D33618" w:rsidRDefault="00D33618" w:rsidP="00183D3A">
      <w:pPr>
        <w:ind w:rightChars="133" w:right="279"/>
        <w:jc w:val="center"/>
        <w:rPr>
          <w:rFonts w:ascii="メイリオ" w:eastAsia="メイリオ" w:hAnsi="メイリオ"/>
          <w:color w:val="2F5496" w:themeColor="accent5" w:themeShade="BF"/>
          <w:sz w:val="28"/>
          <w:szCs w:val="28"/>
        </w:rPr>
      </w:pPr>
      <w:bookmarkStart w:id="0" w:name="_GoBack"/>
      <w:bookmarkEnd w:id="0"/>
      <w:r w:rsidRPr="00D33618">
        <w:rPr>
          <w:rFonts w:ascii="メイリオ" w:eastAsia="メイリオ" w:hAnsi="メイリオ" w:hint="eastAsia"/>
          <w:color w:val="2F5496" w:themeColor="accent5" w:themeShade="BF"/>
          <w:sz w:val="28"/>
          <w:szCs w:val="28"/>
        </w:rPr>
        <w:t>飲食店においてテイクアウトやデリバリーを始める事業者の方へ</w:t>
      </w:r>
    </w:p>
    <w:p w:rsidR="00D33618" w:rsidRDefault="00D33618" w:rsidP="00D33618">
      <w:pPr>
        <w:ind w:rightChars="133" w:right="279"/>
        <w:rPr>
          <w:szCs w:val="21"/>
        </w:rPr>
      </w:pPr>
    </w:p>
    <w:p w:rsidR="00183D3A" w:rsidRDefault="00D33618" w:rsidP="00183D3A">
      <w:pPr>
        <w:ind w:rightChars="133" w:right="279" w:firstLineChars="100" w:firstLine="240"/>
        <w:rPr>
          <w:sz w:val="24"/>
          <w:szCs w:val="24"/>
        </w:rPr>
      </w:pPr>
      <w:r w:rsidRPr="00183D3A">
        <w:rPr>
          <w:rFonts w:hint="eastAsia"/>
          <w:sz w:val="24"/>
          <w:szCs w:val="24"/>
        </w:rPr>
        <w:t>新型コロナウイルス感染症の影響により、テイクアウトやデリバリー（以下、テイクアウト等という）を</w:t>
      </w:r>
      <w:r w:rsidR="00B50DC4">
        <w:rPr>
          <w:rFonts w:hint="eastAsia"/>
          <w:sz w:val="24"/>
          <w:szCs w:val="24"/>
        </w:rPr>
        <w:t>始めたいという</w:t>
      </w:r>
      <w:r w:rsidRPr="00183D3A">
        <w:rPr>
          <w:rFonts w:hint="eastAsia"/>
          <w:sz w:val="24"/>
          <w:szCs w:val="24"/>
        </w:rPr>
        <w:t>ご相談が寄せられています。</w:t>
      </w:r>
    </w:p>
    <w:p w:rsidR="00D33618" w:rsidRPr="00183D3A" w:rsidRDefault="00D33618" w:rsidP="00183D3A">
      <w:pPr>
        <w:ind w:rightChars="133" w:right="279" w:firstLineChars="100" w:firstLine="240"/>
        <w:rPr>
          <w:sz w:val="24"/>
          <w:szCs w:val="24"/>
        </w:rPr>
      </w:pPr>
      <w:r w:rsidRPr="00183D3A">
        <w:rPr>
          <w:rFonts w:hint="eastAsia"/>
          <w:sz w:val="24"/>
          <w:szCs w:val="24"/>
        </w:rPr>
        <w:t>テイクアウト等は調理から喫食までの時間が長くなるため、</w:t>
      </w:r>
      <w:r w:rsidRPr="00FC2B8D">
        <w:rPr>
          <w:rFonts w:hint="eastAsia"/>
          <w:sz w:val="24"/>
          <w:szCs w:val="24"/>
          <w:u w:val="single"/>
        </w:rPr>
        <w:t>店内での飲食に比べて食中毒のリスクが高まります</w:t>
      </w:r>
      <w:r w:rsidRPr="00183D3A">
        <w:rPr>
          <w:rFonts w:hint="eastAsia"/>
          <w:sz w:val="24"/>
          <w:szCs w:val="24"/>
        </w:rPr>
        <w:t>。テイクアウト等を始める際には、食中毒予防のため、</w:t>
      </w:r>
      <w:r w:rsidR="008D6ABC" w:rsidRPr="008D6ABC">
        <w:rPr>
          <w:rFonts w:hint="eastAsia"/>
          <w:sz w:val="24"/>
          <w:szCs w:val="24"/>
        </w:rPr>
        <w:t>日常的な衛生管理に加え、</w:t>
      </w:r>
      <w:r w:rsidRPr="00183D3A">
        <w:rPr>
          <w:rFonts w:hint="eastAsia"/>
          <w:sz w:val="24"/>
          <w:szCs w:val="24"/>
        </w:rPr>
        <w:t>次の事項に注意してください。</w:t>
      </w:r>
    </w:p>
    <w:p w:rsidR="00D33618" w:rsidRDefault="00D33618" w:rsidP="00D33618">
      <w:pPr>
        <w:ind w:rightChars="133" w:right="279"/>
        <w:rPr>
          <w:sz w:val="24"/>
          <w:szCs w:val="24"/>
        </w:rPr>
      </w:pPr>
    </w:p>
    <w:p w:rsidR="008D6ABC" w:rsidRPr="00183D3A" w:rsidRDefault="00FC2B8D" w:rsidP="00785377">
      <w:pPr>
        <w:ind w:rightChars="133" w:right="279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785377" w:rsidRPr="00785377">
        <w:rPr>
          <w:rFonts w:hint="eastAsia"/>
          <w:sz w:val="24"/>
          <w:szCs w:val="24"/>
        </w:rPr>
        <w:t>基本となるのは、</w:t>
      </w:r>
      <w:r w:rsidR="00785377" w:rsidRPr="00FC2B8D">
        <w:rPr>
          <w:rFonts w:ascii="ＭＳ ゴシック" w:eastAsia="ＭＳ ゴシック" w:hAnsi="ＭＳ ゴシック" w:hint="eastAsia"/>
          <w:color w:val="FF0000"/>
          <w:sz w:val="24"/>
          <w:szCs w:val="24"/>
        </w:rPr>
        <w:t>食中毒予防の三原則</w:t>
      </w:r>
      <w:r w:rsidR="00785377" w:rsidRPr="00785377">
        <w:rPr>
          <w:rFonts w:hint="eastAsia"/>
          <w:sz w:val="24"/>
          <w:szCs w:val="24"/>
        </w:rPr>
        <w:t>（つけない、ふやさない、やっつける）です。</w:t>
      </w:r>
    </w:p>
    <w:p w:rsidR="005E6339" w:rsidRPr="005E6339" w:rsidRDefault="00B50DC4" w:rsidP="00FC2B8D">
      <w:pPr>
        <w:ind w:rightChars="133" w:right="279" w:firstLineChars="100" w:firstLine="240"/>
        <w:rPr>
          <w:sz w:val="24"/>
          <w:szCs w:val="24"/>
        </w:rPr>
      </w:pPr>
      <w:r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その</w:t>
      </w:r>
      <w:r w:rsidRPr="00B50DC4"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１</w:t>
      </w:r>
      <w:r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 xml:space="preserve"> </w:t>
      </w:r>
      <w:r w:rsidR="005E6339" w:rsidRPr="00B50DC4"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つけない</w:t>
      </w:r>
      <w:r w:rsidR="005E6339" w:rsidRPr="005E6339">
        <w:rPr>
          <w:rFonts w:hint="eastAsia"/>
          <w:sz w:val="24"/>
          <w:szCs w:val="24"/>
        </w:rPr>
        <w:t xml:space="preserve">　　普段から実施している一般的な衛生管理を徹底</w:t>
      </w:r>
    </w:p>
    <w:p w:rsidR="005E6339" w:rsidRPr="00FC2B8D" w:rsidRDefault="00B50DC4" w:rsidP="00B50DC4">
      <w:pPr>
        <w:ind w:leftChars="135" w:left="493" w:rightChars="133" w:right="279" w:hangingChars="100" w:hanging="210"/>
        <w:rPr>
          <w:szCs w:val="21"/>
        </w:rPr>
      </w:pPr>
      <w:r w:rsidRPr="00FC2B8D">
        <w:rPr>
          <w:rFonts w:hint="eastAsia"/>
          <w:szCs w:val="21"/>
        </w:rPr>
        <w:t>・</w:t>
      </w:r>
      <w:r w:rsidR="005E6339" w:rsidRPr="00FC2B8D">
        <w:rPr>
          <w:rFonts w:hint="eastAsia"/>
          <w:szCs w:val="21"/>
        </w:rPr>
        <w:t>調理に使用する器具</w:t>
      </w:r>
      <w:r w:rsidR="00FC2B8D" w:rsidRPr="00FC2B8D">
        <w:rPr>
          <w:rFonts w:hint="eastAsia"/>
          <w:szCs w:val="21"/>
        </w:rPr>
        <w:t>（包丁、食器、まな板</w:t>
      </w:r>
      <w:r w:rsidR="005E6339" w:rsidRPr="00FC2B8D">
        <w:rPr>
          <w:rFonts w:hint="eastAsia"/>
          <w:szCs w:val="21"/>
        </w:rPr>
        <w:t>等</w:t>
      </w:r>
      <w:r w:rsidR="00FC2B8D" w:rsidRPr="00FC2B8D">
        <w:rPr>
          <w:rFonts w:hint="eastAsia"/>
          <w:szCs w:val="21"/>
        </w:rPr>
        <w:t>）</w:t>
      </w:r>
      <w:r w:rsidR="005E6339" w:rsidRPr="00FC2B8D">
        <w:rPr>
          <w:rFonts w:hint="eastAsia"/>
          <w:szCs w:val="21"/>
        </w:rPr>
        <w:t>は、使用用途により使い分け、洗浄消毒をしたものを使用しましょう。</w:t>
      </w:r>
      <w:r w:rsidRPr="00FC2B8D">
        <w:rPr>
          <w:rFonts w:hint="eastAsia"/>
          <w:szCs w:val="21"/>
        </w:rPr>
        <w:t>食品は清潔な箸などを使って、清潔な容器に入れましょう。</w:t>
      </w:r>
    </w:p>
    <w:p w:rsidR="005E6339" w:rsidRPr="00FC2B8D" w:rsidRDefault="00B50DC4" w:rsidP="00B50DC4">
      <w:pPr>
        <w:ind w:leftChars="135" w:left="493" w:rightChars="133" w:right="279" w:hangingChars="100" w:hanging="210"/>
        <w:rPr>
          <w:szCs w:val="21"/>
        </w:rPr>
      </w:pPr>
      <w:r w:rsidRPr="00FC2B8D">
        <w:rPr>
          <w:rFonts w:hint="eastAsia"/>
          <w:szCs w:val="21"/>
        </w:rPr>
        <w:t>・</w:t>
      </w:r>
      <w:r w:rsidR="005E6339" w:rsidRPr="00FC2B8D">
        <w:rPr>
          <w:rFonts w:hint="eastAsia"/>
          <w:szCs w:val="21"/>
        </w:rPr>
        <w:t>調理従事者の体調管理を徹底し、下痢・嘔吐・発熱等の症状がある場合は調理に従事することを控えましょう。</w:t>
      </w:r>
      <w:r w:rsidR="005E6339" w:rsidRPr="00FC2B8D">
        <w:rPr>
          <w:szCs w:val="21"/>
        </w:rPr>
        <w:t xml:space="preserve"> </w:t>
      </w:r>
    </w:p>
    <w:p w:rsidR="005E6339" w:rsidRPr="00FC2B8D" w:rsidRDefault="00B50DC4" w:rsidP="00B50DC4">
      <w:pPr>
        <w:ind w:leftChars="135" w:left="283" w:rightChars="133" w:right="279"/>
        <w:rPr>
          <w:szCs w:val="21"/>
        </w:rPr>
      </w:pPr>
      <w:r w:rsidRPr="00FC2B8D">
        <w:rPr>
          <w:rFonts w:hint="eastAsia"/>
          <w:szCs w:val="21"/>
        </w:rPr>
        <w:t>・</w:t>
      </w:r>
      <w:r w:rsidR="005E6339" w:rsidRPr="00FC2B8D">
        <w:rPr>
          <w:rFonts w:hint="eastAsia"/>
          <w:szCs w:val="21"/>
        </w:rPr>
        <w:t>手洗いを徹底しましょう。</w:t>
      </w:r>
      <w:r w:rsidR="005E6339" w:rsidRPr="00FC2B8D">
        <w:rPr>
          <w:szCs w:val="21"/>
        </w:rPr>
        <w:t xml:space="preserve"> </w:t>
      </w:r>
    </w:p>
    <w:p w:rsidR="00FC2B8D" w:rsidRPr="00FC2B8D" w:rsidRDefault="00FC2B8D" w:rsidP="00B50DC4">
      <w:pPr>
        <w:ind w:leftChars="135" w:left="283" w:rightChars="133" w:right="279"/>
        <w:rPr>
          <w:szCs w:val="21"/>
        </w:rPr>
      </w:pPr>
      <w:r w:rsidRPr="00FC2B8D">
        <w:rPr>
          <w:rFonts w:hint="eastAsia"/>
          <w:szCs w:val="21"/>
        </w:rPr>
        <w:t>・非加熱のサラダ等については十分に洗浄・殺菌を行いましょう。</w:t>
      </w:r>
    </w:p>
    <w:p w:rsidR="005E6339" w:rsidRPr="005E6339" w:rsidRDefault="005E6339" w:rsidP="005E6339">
      <w:pPr>
        <w:ind w:rightChars="133" w:right="279"/>
        <w:rPr>
          <w:sz w:val="24"/>
          <w:szCs w:val="24"/>
        </w:rPr>
      </w:pPr>
    </w:p>
    <w:p w:rsidR="005E6339" w:rsidRPr="005E6339" w:rsidRDefault="00B50DC4" w:rsidP="00FC2B8D">
      <w:pPr>
        <w:ind w:rightChars="133" w:right="279" w:firstLineChars="100" w:firstLine="240"/>
        <w:rPr>
          <w:sz w:val="24"/>
          <w:szCs w:val="24"/>
        </w:rPr>
      </w:pPr>
      <w:r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その</w:t>
      </w:r>
      <w:r w:rsidRPr="00B50DC4"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２</w:t>
      </w:r>
      <w:r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 xml:space="preserve"> </w:t>
      </w:r>
      <w:r w:rsidR="005E6339" w:rsidRPr="00B50DC4"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ふやさない</w:t>
      </w:r>
      <w:r w:rsidR="005E6339" w:rsidRPr="005E6339">
        <w:rPr>
          <w:rFonts w:hint="eastAsia"/>
          <w:sz w:val="24"/>
          <w:szCs w:val="24"/>
        </w:rPr>
        <w:t xml:space="preserve">　　放冷・冷却・できるだけ早く提供</w:t>
      </w:r>
    </w:p>
    <w:p w:rsidR="00FC2B8D" w:rsidRPr="00FC2B8D" w:rsidRDefault="00B50DC4" w:rsidP="00FC2B8D">
      <w:pPr>
        <w:ind w:leftChars="135" w:left="493" w:rightChars="133" w:right="279" w:hangingChars="100" w:hanging="210"/>
        <w:rPr>
          <w:szCs w:val="21"/>
        </w:rPr>
      </w:pPr>
      <w:r w:rsidRPr="00FC2B8D">
        <w:rPr>
          <w:rFonts w:hint="eastAsia"/>
          <w:szCs w:val="21"/>
        </w:rPr>
        <w:t>・</w:t>
      </w:r>
      <w:r w:rsidR="005E6339" w:rsidRPr="00FC2B8D">
        <w:rPr>
          <w:rFonts w:hint="eastAsia"/>
          <w:szCs w:val="21"/>
        </w:rPr>
        <w:t>調理後の食品は長時間常温で放置せず、適切な温度で保管・運搬しましょう</w:t>
      </w:r>
      <w:r w:rsidR="00FC2B8D" w:rsidRPr="00FC2B8D">
        <w:rPr>
          <w:rFonts w:hint="eastAsia"/>
          <w:szCs w:val="21"/>
        </w:rPr>
        <w:t>（冷蔵</w:t>
      </w:r>
      <w:r w:rsidR="00FC2B8D" w:rsidRPr="00FC2B8D">
        <w:rPr>
          <w:szCs w:val="21"/>
        </w:rPr>
        <w:t xml:space="preserve"> 10 </w:t>
      </w:r>
      <w:r w:rsidR="00FC2B8D" w:rsidRPr="00FC2B8D">
        <w:rPr>
          <w:rFonts w:hint="eastAsia"/>
          <w:szCs w:val="21"/>
        </w:rPr>
        <w:t>℃</w:t>
      </w:r>
      <w:r w:rsidR="00FC2B8D" w:rsidRPr="00FC2B8D">
        <w:rPr>
          <w:szCs w:val="21"/>
        </w:rPr>
        <w:t>以下または</w:t>
      </w:r>
      <w:r w:rsidR="00FC2B8D" w:rsidRPr="00FC2B8D">
        <w:rPr>
          <w:rFonts w:hint="eastAsia"/>
          <w:szCs w:val="21"/>
        </w:rPr>
        <w:t>温蔵</w:t>
      </w:r>
      <w:r w:rsidR="00FC2B8D" w:rsidRPr="00FC2B8D">
        <w:rPr>
          <w:szCs w:val="21"/>
        </w:rPr>
        <w:t xml:space="preserve">65 </w:t>
      </w:r>
      <w:r w:rsidR="00FC2B8D" w:rsidRPr="00FC2B8D">
        <w:rPr>
          <w:rFonts w:hint="eastAsia"/>
          <w:szCs w:val="21"/>
        </w:rPr>
        <w:t>℃</w:t>
      </w:r>
      <w:r w:rsidR="00FC2B8D" w:rsidRPr="00FC2B8D">
        <w:rPr>
          <w:szCs w:val="21"/>
        </w:rPr>
        <w:t>以上で保存</w:t>
      </w:r>
      <w:r w:rsidR="00FC2B8D" w:rsidRPr="00FC2B8D">
        <w:rPr>
          <w:rFonts w:hint="eastAsia"/>
          <w:szCs w:val="21"/>
        </w:rPr>
        <w:t>）。</w:t>
      </w:r>
    </w:p>
    <w:p w:rsidR="005E6339" w:rsidRPr="00FC2B8D" w:rsidRDefault="00FC2B8D" w:rsidP="00FC2B8D">
      <w:pPr>
        <w:ind w:leftChars="135" w:left="283" w:rightChars="133" w:right="279"/>
        <w:rPr>
          <w:szCs w:val="21"/>
        </w:rPr>
      </w:pPr>
      <w:r w:rsidRPr="00FC2B8D">
        <w:rPr>
          <w:rFonts w:hint="eastAsia"/>
          <w:szCs w:val="21"/>
        </w:rPr>
        <w:t>・室温保存、解凍はしない</w:t>
      </w:r>
    </w:p>
    <w:p w:rsidR="005E6339" w:rsidRPr="00FC2B8D" w:rsidRDefault="00B50DC4" w:rsidP="00B50DC4">
      <w:pPr>
        <w:ind w:leftChars="135" w:left="283" w:rightChars="133" w:right="279"/>
        <w:rPr>
          <w:szCs w:val="21"/>
        </w:rPr>
      </w:pPr>
      <w:r w:rsidRPr="00FC2B8D">
        <w:rPr>
          <w:rFonts w:hint="eastAsia"/>
          <w:szCs w:val="21"/>
        </w:rPr>
        <w:t>・</w:t>
      </w:r>
      <w:r w:rsidR="005E6339" w:rsidRPr="00FC2B8D">
        <w:rPr>
          <w:rFonts w:hint="eastAsia"/>
          <w:szCs w:val="21"/>
        </w:rPr>
        <w:t>放冷が必要な食品は、すぐに冷却しましょう。</w:t>
      </w:r>
      <w:r w:rsidR="005E6339" w:rsidRPr="00FC2B8D">
        <w:rPr>
          <w:szCs w:val="21"/>
        </w:rPr>
        <w:t xml:space="preserve"> </w:t>
      </w:r>
    </w:p>
    <w:p w:rsidR="005E6339" w:rsidRPr="00FC2B8D" w:rsidRDefault="00B50DC4" w:rsidP="00B50DC4">
      <w:pPr>
        <w:ind w:leftChars="135" w:left="283" w:rightChars="133" w:right="279"/>
        <w:rPr>
          <w:szCs w:val="21"/>
        </w:rPr>
      </w:pPr>
      <w:r w:rsidRPr="00FC2B8D">
        <w:rPr>
          <w:rFonts w:hint="eastAsia"/>
          <w:szCs w:val="21"/>
        </w:rPr>
        <w:t>・</w:t>
      </w:r>
      <w:r w:rsidR="005E6339" w:rsidRPr="00FC2B8D">
        <w:rPr>
          <w:rFonts w:hint="eastAsia"/>
          <w:szCs w:val="21"/>
        </w:rPr>
        <w:t>提供後、すぐに食べるようお客様に伝えましょう。</w:t>
      </w:r>
      <w:r w:rsidR="005E6339" w:rsidRPr="00FC2B8D">
        <w:rPr>
          <w:szCs w:val="21"/>
        </w:rPr>
        <w:t xml:space="preserve"> </w:t>
      </w:r>
    </w:p>
    <w:p w:rsidR="005E6339" w:rsidRPr="005E6339" w:rsidRDefault="005E6339" w:rsidP="005E6339">
      <w:pPr>
        <w:ind w:rightChars="133" w:right="279"/>
        <w:rPr>
          <w:sz w:val="24"/>
          <w:szCs w:val="24"/>
        </w:rPr>
      </w:pPr>
    </w:p>
    <w:p w:rsidR="005E6339" w:rsidRPr="005E6339" w:rsidRDefault="00B50DC4" w:rsidP="00FC2B8D">
      <w:pPr>
        <w:ind w:rightChars="133" w:right="279" w:firstLineChars="100" w:firstLine="240"/>
        <w:rPr>
          <w:sz w:val="24"/>
          <w:szCs w:val="24"/>
        </w:rPr>
      </w:pPr>
      <w:r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その</w:t>
      </w:r>
      <w:r w:rsidRPr="00B50DC4"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３</w:t>
      </w:r>
      <w:r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 xml:space="preserve"> </w:t>
      </w:r>
      <w:r w:rsidR="005E6339" w:rsidRPr="00B50DC4">
        <w:rPr>
          <w:rFonts w:ascii="メイリオ" w:eastAsia="メイリオ" w:hAnsi="メイリオ" w:hint="eastAsia"/>
          <w:color w:val="2F5496" w:themeColor="accent5" w:themeShade="BF"/>
          <w:sz w:val="24"/>
          <w:szCs w:val="24"/>
        </w:rPr>
        <w:t>やっつける</w:t>
      </w:r>
      <w:r w:rsidR="005E6339" w:rsidRPr="005E6339">
        <w:rPr>
          <w:rFonts w:hint="eastAsia"/>
          <w:sz w:val="24"/>
          <w:szCs w:val="24"/>
        </w:rPr>
        <w:t xml:space="preserve">　　よく加熱</w:t>
      </w:r>
    </w:p>
    <w:p w:rsidR="005E6339" w:rsidRPr="00FC2B8D" w:rsidRDefault="00B50DC4" w:rsidP="00FC2B8D">
      <w:pPr>
        <w:ind w:leftChars="135" w:left="493" w:rightChars="133" w:right="279" w:hangingChars="100" w:hanging="210"/>
        <w:rPr>
          <w:szCs w:val="21"/>
        </w:rPr>
      </w:pPr>
      <w:r w:rsidRPr="00FC2B8D">
        <w:rPr>
          <w:rFonts w:hint="eastAsia"/>
          <w:szCs w:val="21"/>
        </w:rPr>
        <w:t>・</w:t>
      </w:r>
      <w:r w:rsidR="005E6339" w:rsidRPr="00FC2B8D">
        <w:rPr>
          <w:rFonts w:hint="eastAsia"/>
          <w:szCs w:val="21"/>
        </w:rPr>
        <w:t>加熱する食品は中心部までよく加熱しましょう</w:t>
      </w:r>
      <w:r w:rsidR="00FC2B8D" w:rsidRPr="00FC2B8D">
        <w:rPr>
          <w:rFonts w:hint="eastAsia"/>
          <w:szCs w:val="21"/>
        </w:rPr>
        <w:t>（中心温度75 ℃以上で1分間以上の加熱）</w:t>
      </w:r>
      <w:r w:rsidR="005E6339" w:rsidRPr="00FC2B8D">
        <w:rPr>
          <w:rFonts w:hint="eastAsia"/>
          <w:szCs w:val="21"/>
        </w:rPr>
        <w:t>。</w:t>
      </w:r>
    </w:p>
    <w:p w:rsidR="005E6339" w:rsidRPr="00FC2B8D" w:rsidRDefault="00B50DC4" w:rsidP="00B50DC4">
      <w:pPr>
        <w:ind w:leftChars="135" w:left="283" w:rightChars="133" w:right="279"/>
        <w:rPr>
          <w:szCs w:val="21"/>
        </w:rPr>
      </w:pPr>
      <w:r w:rsidRPr="00FC2B8D">
        <w:rPr>
          <w:rFonts w:hint="eastAsia"/>
          <w:szCs w:val="21"/>
        </w:rPr>
        <w:t>・</w:t>
      </w:r>
      <w:r w:rsidR="005E6339" w:rsidRPr="00FC2B8D">
        <w:rPr>
          <w:rFonts w:hint="eastAsia"/>
          <w:szCs w:val="21"/>
        </w:rPr>
        <w:t>生肉、生卵、刺身等の生ものの提供は避けましょう。</w:t>
      </w:r>
      <w:r w:rsidR="005E6339" w:rsidRPr="00FC2B8D">
        <w:rPr>
          <w:szCs w:val="21"/>
        </w:rPr>
        <w:t xml:space="preserve"> </w:t>
      </w:r>
    </w:p>
    <w:p w:rsidR="00B50DC4" w:rsidRPr="00B50DC4" w:rsidRDefault="00B50DC4" w:rsidP="00B50DC4">
      <w:pPr>
        <w:ind w:rightChars="133" w:right="279"/>
        <w:rPr>
          <w:sz w:val="24"/>
          <w:szCs w:val="24"/>
        </w:rPr>
      </w:pPr>
    </w:p>
    <w:p w:rsidR="00B50DC4" w:rsidRDefault="00FC2B8D" w:rsidP="00B50DC4">
      <w:pPr>
        <w:ind w:rightChars="133" w:right="279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B50DC4">
        <w:rPr>
          <w:rFonts w:hint="eastAsia"/>
          <w:sz w:val="24"/>
          <w:szCs w:val="24"/>
        </w:rPr>
        <w:t xml:space="preserve"> </w:t>
      </w:r>
      <w:r w:rsidR="00B50DC4" w:rsidRPr="00B50DC4">
        <w:rPr>
          <w:rFonts w:hint="eastAsia"/>
          <w:sz w:val="24"/>
          <w:szCs w:val="24"/>
        </w:rPr>
        <w:t>その他</w:t>
      </w:r>
    </w:p>
    <w:p w:rsidR="00B50DC4" w:rsidRPr="00FC2B8D" w:rsidRDefault="00B50DC4" w:rsidP="00B50DC4">
      <w:pPr>
        <w:ind w:leftChars="135" w:left="283" w:rightChars="133" w:right="279"/>
        <w:rPr>
          <w:szCs w:val="21"/>
        </w:rPr>
      </w:pPr>
      <w:r w:rsidRPr="00FC2B8D">
        <w:rPr>
          <w:rFonts w:hint="eastAsia"/>
          <w:szCs w:val="21"/>
        </w:rPr>
        <w:t>・施設の規模に応じた取扱量としましょう。</w:t>
      </w:r>
    </w:p>
    <w:p w:rsidR="00B50DC4" w:rsidRPr="00FC2B8D" w:rsidRDefault="00B50DC4" w:rsidP="00B50DC4">
      <w:pPr>
        <w:ind w:leftChars="135" w:left="283" w:rightChars="133" w:right="279"/>
        <w:rPr>
          <w:szCs w:val="21"/>
        </w:rPr>
      </w:pPr>
      <w:r w:rsidRPr="00FC2B8D">
        <w:rPr>
          <w:rFonts w:hint="eastAsia"/>
          <w:szCs w:val="21"/>
        </w:rPr>
        <w:t>・調理能力の許容範囲内</w:t>
      </w:r>
      <w:r w:rsidRPr="00FC2B8D">
        <w:rPr>
          <w:szCs w:val="21"/>
        </w:rPr>
        <w:t>(無理のない調理数)で調理しましょう</w:t>
      </w:r>
      <w:r w:rsidRPr="00FC2B8D">
        <w:rPr>
          <w:rFonts w:hint="eastAsia"/>
          <w:szCs w:val="21"/>
        </w:rPr>
        <w:t>。</w:t>
      </w:r>
    </w:p>
    <w:p w:rsidR="005E6339" w:rsidRDefault="005E6339" w:rsidP="005E6339">
      <w:pPr>
        <w:ind w:rightChars="133" w:right="279"/>
        <w:rPr>
          <w:sz w:val="24"/>
          <w:szCs w:val="24"/>
        </w:rPr>
      </w:pPr>
    </w:p>
    <w:p w:rsidR="00B50DC4" w:rsidRPr="00785377" w:rsidRDefault="00FC2B8D" w:rsidP="00B50DC4">
      <w:pPr>
        <w:ind w:rightChars="133" w:right="279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B50DC4">
        <w:rPr>
          <w:rFonts w:hint="eastAsia"/>
          <w:sz w:val="24"/>
          <w:szCs w:val="24"/>
        </w:rPr>
        <w:t xml:space="preserve"> </w:t>
      </w:r>
      <w:r w:rsidR="00B50DC4" w:rsidRPr="00785377">
        <w:rPr>
          <w:rFonts w:hint="eastAsia"/>
          <w:sz w:val="24"/>
          <w:szCs w:val="24"/>
        </w:rPr>
        <w:t>食品表示について</w:t>
      </w:r>
    </w:p>
    <w:p w:rsidR="00B50DC4" w:rsidRPr="00FC2B8D" w:rsidRDefault="00B50DC4" w:rsidP="00B50DC4">
      <w:pPr>
        <w:ind w:leftChars="135" w:left="493" w:rightChars="133" w:right="279" w:hangingChars="100" w:hanging="210"/>
        <w:rPr>
          <w:szCs w:val="21"/>
        </w:rPr>
      </w:pPr>
      <w:r w:rsidRPr="00FC2B8D">
        <w:rPr>
          <w:rFonts w:hint="eastAsia"/>
          <w:szCs w:val="21"/>
        </w:rPr>
        <w:t>・予め容器包装に入れられた食品を販売する場合等、食品の販売形態及び方法によって、食品表示が必要になります。</w:t>
      </w:r>
    </w:p>
    <w:p w:rsidR="00B50DC4" w:rsidRPr="00FC2B8D" w:rsidRDefault="00B50DC4" w:rsidP="00B50DC4">
      <w:pPr>
        <w:ind w:leftChars="135" w:left="493" w:rightChars="133" w:right="279" w:hangingChars="100" w:hanging="210"/>
        <w:rPr>
          <w:szCs w:val="21"/>
        </w:rPr>
      </w:pPr>
      <w:r w:rsidRPr="00FC2B8D">
        <w:rPr>
          <w:rFonts w:hint="eastAsia"/>
          <w:szCs w:val="21"/>
        </w:rPr>
        <w:t>・食品表示は、食品表示法に基づき、名称、原材料名、食品添加物、アレルゲン、消費（賞味）期限、保存方法、食品関連事業者（製造者等）、栄養成分表示等を記載します。</w:t>
      </w:r>
    </w:p>
    <w:sectPr w:rsidR="00B50DC4" w:rsidRPr="00FC2B8D" w:rsidSect="00A43BAA">
      <w:pgSz w:w="11906" w:h="16838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AA" w:rsidRDefault="00A43BAA" w:rsidP="00AB5580">
      <w:r>
        <w:separator/>
      </w:r>
    </w:p>
  </w:endnote>
  <w:endnote w:type="continuationSeparator" w:id="0">
    <w:p w:rsidR="00A43BAA" w:rsidRDefault="00A43BAA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AA" w:rsidRDefault="00A43BAA" w:rsidP="00AB5580">
      <w:r>
        <w:separator/>
      </w:r>
    </w:p>
  </w:footnote>
  <w:footnote w:type="continuationSeparator" w:id="0">
    <w:p w:rsidR="00A43BAA" w:rsidRDefault="00A43BAA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AA"/>
    <w:rsid w:val="00183D3A"/>
    <w:rsid w:val="001C4032"/>
    <w:rsid w:val="001C4F73"/>
    <w:rsid w:val="00550F73"/>
    <w:rsid w:val="005E6339"/>
    <w:rsid w:val="006433D9"/>
    <w:rsid w:val="006858ED"/>
    <w:rsid w:val="00785377"/>
    <w:rsid w:val="008D6ABC"/>
    <w:rsid w:val="00A43BAA"/>
    <w:rsid w:val="00A70E6A"/>
    <w:rsid w:val="00A85BEC"/>
    <w:rsid w:val="00AB5580"/>
    <w:rsid w:val="00B50DC4"/>
    <w:rsid w:val="00BC18BC"/>
    <w:rsid w:val="00D33618"/>
    <w:rsid w:val="00E35467"/>
    <w:rsid w:val="00FC2B8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character" w:styleId="a7">
    <w:name w:val="Hyperlink"/>
    <w:basedOn w:val="a0"/>
    <w:uiPriority w:val="99"/>
    <w:unhideWhenUsed/>
    <w:rsid w:val="00D33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2020-05-11T08:02:00Z</dcterms:created>
  <dcterms:modified xsi:type="dcterms:W3CDTF">2020-05-11T08:02:00Z</dcterms:modified>
</cp:coreProperties>
</file>