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E69" w:rsidRPr="00836E41" w:rsidRDefault="00CE6E69">
      <w:pPr>
        <w:rPr>
          <w:b/>
          <w:sz w:val="24"/>
          <w:szCs w:val="24"/>
        </w:rPr>
      </w:pPr>
      <w:r>
        <w:rPr>
          <w:rFonts w:hint="eastAsia"/>
          <w:b/>
          <w:sz w:val="24"/>
          <w:szCs w:val="24"/>
        </w:rPr>
        <w:t>〈教育指導案〉</w:t>
      </w:r>
      <w:r w:rsidR="00225E8B" w:rsidRPr="00836E41">
        <w:rPr>
          <w:rFonts w:hint="eastAsia"/>
          <w:b/>
          <w:sz w:val="24"/>
          <w:szCs w:val="24"/>
        </w:rPr>
        <w:t>消費者トラブル防止や対処方法について考えよう</w:t>
      </w:r>
    </w:p>
    <w:tbl>
      <w:tblPr>
        <w:tblStyle w:val="a3"/>
        <w:tblW w:w="10598" w:type="dxa"/>
        <w:tblLook w:val="04A0"/>
      </w:tblPr>
      <w:tblGrid>
        <w:gridCol w:w="582"/>
        <w:gridCol w:w="6330"/>
        <w:gridCol w:w="3686"/>
      </w:tblGrid>
      <w:tr w:rsidR="00225E8B" w:rsidRPr="001B4DC2" w:rsidTr="008221EA">
        <w:trPr>
          <w:trHeight w:val="350"/>
        </w:trPr>
        <w:tc>
          <w:tcPr>
            <w:tcW w:w="582" w:type="dxa"/>
          </w:tcPr>
          <w:p w:rsidR="00225E8B" w:rsidRPr="001B4DC2" w:rsidRDefault="00225E8B">
            <w:pPr>
              <w:rPr>
                <w:sz w:val="22"/>
              </w:rPr>
            </w:pPr>
          </w:p>
        </w:tc>
        <w:tc>
          <w:tcPr>
            <w:tcW w:w="6330" w:type="dxa"/>
          </w:tcPr>
          <w:p w:rsidR="00225E8B" w:rsidRPr="00836E41" w:rsidRDefault="00225E8B" w:rsidP="00225E8B">
            <w:pPr>
              <w:jc w:val="center"/>
              <w:rPr>
                <w:sz w:val="22"/>
              </w:rPr>
            </w:pPr>
            <w:r w:rsidRPr="00836E41">
              <w:rPr>
                <w:rFonts w:hint="eastAsia"/>
                <w:sz w:val="22"/>
              </w:rPr>
              <w:t>学習活動</w:t>
            </w:r>
          </w:p>
        </w:tc>
        <w:tc>
          <w:tcPr>
            <w:tcW w:w="3686" w:type="dxa"/>
          </w:tcPr>
          <w:p w:rsidR="00225E8B" w:rsidRPr="00836E41" w:rsidRDefault="00225E8B" w:rsidP="00225E8B">
            <w:pPr>
              <w:jc w:val="center"/>
              <w:rPr>
                <w:sz w:val="22"/>
              </w:rPr>
            </w:pPr>
            <w:r w:rsidRPr="00836E41">
              <w:rPr>
                <w:rFonts w:hint="eastAsia"/>
                <w:sz w:val="22"/>
              </w:rPr>
              <w:t>指導・援助</w:t>
            </w:r>
          </w:p>
        </w:tc>
      </w:tr>
      <w:tr w:rsidR="00225E8B" w:rsidRPr="001B4DC2" w:rsidTr="0005433E">
        <w:trPr>
          <w:cantSplit/>
          <w:trHeight w:val="14282"/>
        </w:trPr>
        <w:tc>
          <w:tcPr>
            <w:tcW w:w="582" w:type="dxa"/>
            <w:textDirection w:val="tbRlV"/>
          </w:tcPr>
          <w:p w:rsidR="00225E8B" w:rsidRPr="001B4DC2" w:rsidRDefault="001F267E" w:rsidP="00E902B3">
            <w:pPr>
              <w:ind w:left="113" w:right="113"/>
              <w:rPr>
                <w:sz w:val="22"/>
              </w:rPr>
            </w:pPr>
            <w:r w:rsidRPr="001B4DC2">
              <w:rPr>
                <w:rFonts w:hint="eastAsia"/>
                <w:sz w:val="22"/>
              </w:rPr>
              <w:t>導</w:t>
            </w:r>
            <w:r w:rsidR="00E902B3" w:rsidRPr="001B4DC2">
              <w:rPr>
                <w:rFonts w:hint="eastAsia"/>
                <w:sz w:val="22"/>
              </w:rPr>
              <w:t xml:space="preserve">　</w:t>
            </w:r>
            <w:r w:rsidRPr="001B4DC2">
              <w:rPr>
                <w:rFonts w:hint="eastAsia"/>
                <w:sz w:val="22"/>
              </w:rPr>
              <w:t>入</w:t>
            </w:r>
            <w:r w:rsidR="00225E8B" w:rsidRPr="001B4DC2">
              <w:rPr>
                <w:rFonts w:hint="eastAsia"/>
                <w:sz w:val="22"/>
              </w:rPr>
              <w:t xml:space="preserve">　　　　　　　　　　　　　</w:t>
            </w:r>
            <w:r w:rsidR="00E902B3" w:rsidRPr="001B4DC2">
              <w:rPr>
                <w:rFonts w:hint="eastAsia"/>
                <w:sz w:val="22"/>
              </w:rPr>
              <w:t xml:space="preserve">　</w:t>
            </w:r>
            <w:r w:rsidR="00225E8B" w:rsidRPr="001B4DC2">
              <w:rPr>
                <w:rFonts w:hint="eastAsia"/>
                <w:sz w:val="22"/>
              </w:rPr>
              <w:t xml:space="preserve">　展</w:t>
            </w:r>
            <w:r w:rsidR="00E902B3" w:rsidRPr="001B4DC2">
              <w:rPr>
                <w:rFonts w:hint="eastAsia"/>
                <w:sz w:val="22"/>
              </w:rPr>
              <w:t xml:space="preserve">　</w:t>
            </w:r>
            <w:r w:rsidR="00225E8B" w:rsidRPr="001B4DC2">
              <w:rPr>
                <w:rFonts w:hint="eastAsia"/>
                <w:sz w:val="22"/>
              </w:rPr>
              <w:t xml:space="preserve">開　　　　　　　　　　　　　　　　</w:t>
            </w:r>
            <w:r w:rsidRPr="001B4DC2">
              <w:rPr>
                <w:rFonts w:hint="eastAsia"/>
                <w:sz w:val="22"/>
              </w:rPr>
              <w:t xml:space="preserve">　　　　　　</w:t>
            </w:r>
            <w:r w:rsidR="003F5890" w:rsidRPr="001B4DC2">
              <w:rPr>
                <w:rFonts w:hint="eastAsia"/>
                <w:sz w:val="22"/>
              </w:rPr>
              <w:t xml:space="preserve">　　</w:t>
            </w:r>
            <w:r w:rsidR="00E902B3" w:rsidRPr="001B4DC2">
              <w:rPr>
                <w:rFonts w:hint="eastAsia"/>
                <w:sz w:val="22"/>
              </w:rPr>
              <w:t xml:space="preserve">　</w:t>
            </w:r>
            <w:r w:rsidR="00EB5ACC" w:rsidRPr="001B4DC2">
              <w:rPr>
                <w:rFonts w:hint="eastAsia"/>
                <w:sz w:val="22"/>
              </w:rPr>
              <w:t xml:space="preserve">　　</w:t>
            </w:r>
            <w:r w:rsidR="00F10A53">
              <w:rPr>
                <w:rFonts w:hint="eastAsia"/>
                <w:sz w:val="22"/>
              </w:rPr>
              <w:t xml:space="preserve">　　　　　　　　　　　</w:t>
            </w:r>
            <w:r w:rsidR="00EB5ACC" w:rsidRPr="001B4DC2">
              <w:rPr>
                <w:rFonts w:hint="eastAsia"/>
                <w:sz w:val="22"/>
              </w:rPr>
              <w:t xml:space="preserve">　</w:t>
            </w:r>
            <w:r w:rsidR="00225E8B" w:rsidRPr="001B4DC2">
              <w:rPr>
                <w:rFonts w:hint="eastAsia"/>
                <w:sz w:val="22"/>
              </w:rPr>
              <w:t>まとめ</w:t>
            </w:r>
          </w:p>
        </w:tc>
        <w:tc>
          <w:tcPr>
            <w:tcW w:w="6330" w:type="dxa"/>
          </w:tcPr>
          <w:p w:rsidR="00225E8B" w:rsidRPr="001B4DC2" w:rsidRDefault="00225E8B">
            <w:pPr>
              <w:rPr>
                <w:sz w:val="22"/>
              </w:rPr>
            </w:pPr>
            <w:r w:rsidRPr="001B4DC2">
              <w:rPr>
                <w:rFonts w:hint="eastAsia"/>
                <w:sz w:val="22"/>
              </w:rPr>
              <w:t>１</w:t>
            </w:r>
            <w:r w:rsidR="003F5890" w:rsidRPr="001B4DC2">
              <w:rPr>
                <w:rFonts w:hint="eastAsia"/>
                <w:sz w:val="22"/>
              </w:rPr>
              <w:t xml:space="preserve">　</w:t>
            </w:r>
            <w:r w:rsidRPr="001B4DC2">
              <w:rPr>
                <w:rFonts w:hint="eastAsia"/>
                <w:sz w:val="22"/>
              </w:rPr>
              <w:t>「消費生活センターへの相談」のグラフから分かること、考えたことを交流する。</w:t>
            </w:r>
            <w:r w:rsidR="00EA2941">
              <w:rPr>
                <w:rFonts w:hint="eastAsia"/>
                <w:sz w:val="22"/>
              </w:rPr>
              <w:t xml:space="preserve">　（ﾊﾟﾜｰﾎﾟｲﾝﾄのＰ１、Ｐ２</w:t>
            </w:r>
            <w:r w:rsidR="00CE6E69">
              <w:rPr>
                <w:rFonts w:hint="eastAsia"/>
                <w:sz w:val="22"/>
              </w:rPr>
              <w:t>）</w:t>
            </w:r>
          </w:p>
          <w:p w:rsidR="00225E8B" w:rsidRPr="001B4DC2" w:rsidRDefault="00225E8B" w:rsidP="001B4DC2">
            <w:pPr>
              <w:pStyle w:val="a4"/>
              <w:numPr>
                <w:ilvl w:val="0"/>
                <w:numId w:val="1"/>
              </w:numPr>
              <w:ind w:leftChars="0" w:left="269" w:hanging="269"/>
              <w:rPr>
                <w:sz w:val="22"/>
              </w:rPr>
            </w:pPr>
            <w:r w:rsidRPr="001B4DC2">
              <w:rPr>
                <w:rFonts w:hint="eastAsia"/>
                <w:sz w:val="22"/>
              </w:rPr>
              <w:t>中学生でも、電話やインターネットを使って物資を購入したり、サービスを利用したりする</w:t>
            </w:r>
            <w:r w:rsidR="002E4570">
              <w:rPr>
                <w:rFonts w:hint="eastAsia"/>
                <w:sz w:val="22"/>
              </w:rPr>
              <w:t>ことによる</w:t>
            </w:r>
            <w:r w:rsidRPr="001B4DC2">
              <w:rPr>
                <w:rFonts w:hint="eastAsia"/>
                <w:sz w:val="22"/>
              </w:rPr>
              <w:t>トラブルが多く発生している。</w:t>
            </w:r>
          </w:p>
          <w:p w:rsidR="00225E8B" w:rsidRPr="001B4DC2" w:rsidRDefault="00225E8B" w:rsidP="001B4DC2">
            <w:pPr>
              <w:pStyle w:val="a4"/>
              <w:numPr>
                <w:ilvl w:val="0"/>
                <w:numId w:val="1"/>
              </w:numPr>
              <w:ind w:leftChars="0" w:left="269" w:hanging="269"/>
              <w:rPr>
                <w:sz w:val="22"/>
              </w:rPr>
            </w:pPr>
            <w:r w:rsidRPr="001B4DC2">
              <w:rPr>
                <w:rFonts w:hint="eastAsia"/>
                <w:sz w:val="22"/>
              </w:rPr>
              <w:t>相談件数だけなので、悩んでいる人はも</w:t>
            </w:r>
            <w:r w:rsidR="001E550B" w:rsidRPr="001B4DC2">
              <w:rPr>
                <w:rFonts w:hint="eastAsia"/>
                <w:sz w:val="22"/>
              </w:rPr>
              <w:t>っと多い</w:t>
            </w:r>
            <w:r w:rsidR="0005433E">
              <w:rPr>
                <w:rFonts w:hint="eastAsia"/>
                <w:sz w:val="22"/>
              </w:rPr>
              <w:t>かもしれない</w:t>
            </w:r>
            <w:r w:rsidRPr="001B4DC2">
              <w:rPr>
                <w:rFonts w:hint="eastAsia"/>
                <w:sz w:val="22"/>
              </w:rPr>
              <w:t>。</w:t>
            </w:r>
          </w:p>
          <w:p w:rsidR="00225E8B" w:rsidRPr="001B4DC2" w:rsidRDefault="00225E8B" w:rsidP="001B4DC2">
            <w:pPr>
              <w:pStyle w:val="a4"/>
              <w:numPr>
                <w:ilvl w:val="0"/>
                <w:numId w:val="1"/>
              </w:numPr>
              <w:ind w:leftChars="0" w:left="269" w:hanging="269"/>
              <w:rPr>
                <w:sz w:val="22"/>
              </w:rPr>
            </w:pPr>
            <w:r w:rsidRPr="001B4DC2">
              <w:rPr>
                <w:rFonts w:hint="eastAsia"/>
                <w:sz w:val="22"/>
              </w:rPr>
              <w:t>トラブルを防ぐには、どうしたらよいだろうか。</w:t>
            </w:r>
          </w:p>
          <w:p w:rsidR="00225E8B" w:rsidRPr="001B4DC2" w:rsidRDefault="00225E8B" w:rsidP="001B4DC2">
            <w:pPr>
              <w:pStyle w:val="a4"/>
              <w:numPr>
                <w:ilvl w:val="0"/>
                <w:numId w:val="1"/>
              </w:numPr>
              <w:ind w:leftChars="0" w:left="269" w:hanging="269"/>
              <w:rPr>
                <w:sz w:val="22"/>
              </w:rPr>
            </w:pPr>
            <w:r w:rsidRPr="001B4DC2">
              <w:rPr>
                <w:rFonts w:hint="eastAsia"/>
                <w:sz w:val="22"/>
              </w:rPr>
              <w:t>起こったらどのように対処したらよいのだろうか。</w:t>
            </w:r>
          </w:p>
          <w:p w:rsidR="00225E8B" w:rsidRPr="001B4DC2" w:rsidRDefault="00700E0B" w:rsidP="00225E8B">
            <w:pPr>
              <w:rPr>
                <w:sz w:val="22"/>
              </w:rPr>
            </w:pPr>
            <w:r>
              <w:rPr>
                <w:noProof/>
                <w:sz w:val="22"/>
              </w:rPr>
              <w:pict>
                <v:rect id="_x0000_s1026" style="position:absolute;left:0;text-align:left;margin-left:26.7pt;margin-top:5.75pt;width:425.25pt;height:22.5pt;z-index:251658240">
                  <v:textbox style="mso-next-textbox:#_x0000_s1026" inset="5.85pt,.7pt,5.85pt,.7pt">
                    <w:txbxContent>
                      <w:p w:rsidR="00225E8B" w:rsidRPr="008B38F6" w:rsidRDefault="00225E8B" w:rsidP="00225E8B">
                        <w:pPr>
                          <w:jc w:val="center"/>
                          <w:rPr>
                            <w:sz w:val="22"/>
                          </w:rPr>
                        </w:pPr>
                        <w:r w:rsidRPr="008B38F6">
                          <w:rPr>
                            <w:rFonts w:hint="eastAsia"/>
                            <w:sz w:val="22"/>
                          </w:rPr>
                          <w:t>消費者トラブルの防止方法や対処法について考えよう。</w:t>
                        </w:r>
                      </w:p>
                    </w:txbxContent>
                  </v:textbox>
                </v:rect>
              </w:pict>
            </w:r>
          </w:p>
          <w:p w:rsidR="00225E8B" w:rsidRPr="001B4DC2" w:rsidRDefault="00225E8B" w:rsidP="00225E8B">
            <w:pPr>
              <w:rPr>
                <w:sz w:val="22"/>
              </w:rPr>
            </w:pPr>
          </w:p>
          <w:p w:rsidR="003F5890" w:rsidRPr="001B4DC2" w:rsidRDefault="00225E8B" w:rsidP="00836E41">
            <w:pPr>
              <w:rPr>
                <w:sz w:val="22"/>
              </w:rPr>
            </w:pPr>
            <w:r w:rsidRPr="001B4DC2">
              <w:rPr>
                <w:rFonts w:hint="eastAsia"/>
                <w:sz w:val="22"/>
              </w:rPr>
              <w:t>２</w:t>
            </w:r>
            <w:r w:rsidR="001E550B" w:rsidRPr="001B4DC2">
              <w:rPr>
                <w:rFonts w:hint="eastAsia"/>
                <w:sz w:val="22"/>
              </w:rPr>
              <w:t xml:space="preserve">　</w:t>
            </w:r>
            <w:r w:rsidR="00A70178">
              <w:rPr>
                <w:rFonts w:hint="eastAsia"/>
                <w:sz w:val="22"/>
              </w:rPr>
              <w:t>①「サービスにかかわる消費者トラブルの事例（架空請求）」②「物資</w:t>
            </w:r>
            <w:r w:rsidRPr="001B4DC2">
              <w:rPr>
                <w:rFonts w:hint="eastAsia"/>
                <w:sz w:val="22"/>
              </w:rPr>
              <w:t>購入（通信販売）にかかわる消費者トラブル事例」（ＤＶＤ）を見てトラブル発生</w:t>
            </w:r>
            <w:r w:rsidR="002E4570">
              <w:rPr>
                <w:rFonts w:hint="eastAsia"/>
                <w:sz w:val="22"/>
              </w:rPr>
              <w:t>の</w:t>
            </w:r>
            <w:r w:rsidRPr="001B4DC2">
              <w:rPr>
                <w:rFonts w:hint="eastAsia"/>
                <w:sz w:val="22"/>
              </w:rPr>
              <w:t>前後</w:t>
            </w:r>
            <w:r w:rsidR="002E4570">
              <w:rPr>
                <w:rFonts w:hint="eastAsia"/>
                <w:sz w:val="22"/>
              </w:rPr>
              <w:t>で</w:t>
            </w:r>
            <w:r w:rsidRPr="001B4DC2">
              <w:rPr>
                <w:rFonts w:hint="eastAsia"/>
                <w:sz w:val="22"/>
              </w:rPr>
              <w:t>、それぞれの事例に言えること、共通して言えることを考える。</w:t>
            </w:r>
          </w:p>
          <w:p w:rsidR="003F5890" w:rsidRPr="001B4DC2" w:rsidRDefault="00700E0B" w:rsidP="001B4DC2">
            <w:pPr>
              <w:ind w:firstLineChars="100" w:firstLine="220"/>
              <w:rPr>
                <w:sz w:val="22"/>
              </w:rPr>
            </w:pPr>
            <w:r>
              <w:rPr>
                <w:noProof/>
                <w:sz w:val="22"/>
              </w:rPr>
              <w:pict>
                <v:rect id="_x0000_s1028" style="position:absolute;left:0;text-align:left;margin-left:-3.9pt;margin-top:3.75pt;width:311.1pt;height:319.8pt;z-index:251659264" stroked="f">
                  <v:textbox style="mso-next-textbox:#_x0000_s1028" inset="5.85pt,.7pt,5.85pt,.7pt">
                    <w:txbxContent>
                      <w:tbl>
                        <w:tblPr>
                          <w:tblStyle w:val="a3"/>
                          <w:tblW w:w="6096" w:type="dxa"/>
                          <w:tblInd w:w="108" w:type="dxa"/>
                          <w:tblLayout w:type="fixed"/>
                          <w:tblLook w:val="04A0"/>
                        </w:tblPr>
                        <w:tblGrid>
                          <w:gridCol w:w="406"/>
                          <w:gridCol w:w="2713"/>
                          <w:gridCol w:w="1701"/>
                          <w:gridCol w:w="1276"/>
                        </w:tblGrid>
                        <w:tr w:rsidR="008A09CB" w:rsidRPr="00A94A34" w:rsidTr="009A0600">
                          <w:trPr>
                            <w:trHeight w:val="398"/>
                          </w:trPr>
                          <w:tc>
                            <w:tcPr>
                              <w:tcW w:w="406" w:type="dxa"/>
                            </w:tcPr>
                            <w:p w:rsidR="003F5890" w:rsidRPr="00A94A34" w:rsidRDefault="003F5890" w:rsidP="00D72B44">
                              <w:pPr>
                                <w:rPr>
                                  <w:sz w:val="20"/>
                                  <w:szCs w:val="20"/>
                                </w:rPr>
                              </w:pPr>
                            </w:p>
                          </w:tc>
                          <w:tc>
                            <w:tcPr>
                              <w:tcW w:w="2713" w:type="dxa"/>
                            </w:tcPr>
                            <w:p w:rsidR="003F5890" w:rsidRPr="00CE6E69" w:rsidRDefault="00CE6E69" w:rsidP="00D72B44">
                              <w:pPr>
                                <w:pStyle w:val="a4"/>
                                <w:numPr>
                                  <w:ilvl w:val="0"/>
                                  <w:numId w:val="2"/>
                                </w:numPr>
                                <w:ind w:leftChars="0"/>
                                <w:jc w:val="center"/>
                                <w:rPr>
                                  <w:sz w:val="16"/>
                                  <w:szCs w:val="16"/>
                                </w:rPr>
                              </w:pPr>
                              <w:r w:rsidRPr="00CE6E69">
                                <w:rPr>
                                  <w:rFonts w:hint="eastAsia"/>
                                  <w:sz w:val="16"/>
                                  <w:szCs w:val="16"/>
                                </w:rPr>
                                <w:t>タケル（架空請求）</w:t>
                              </w:r>
                            </w:p>
                          </w:tc>
                          <w:tc>
                            <w:tcPr>
                              <w:tcW w:w="1701" w:type="dxa"/>
                            </w:tcPr>
                            <w:p w:rsidR="003F5890" w:rsidRPr="009A0600" w:rsidRDefault="00CE6E69" w:rsidP="009A0600">
                              <w:pPr>
                                <w:rPr>
                                  <w:sz w:val="16"/>
                                  <w:szCs w:val="16"/>
                                </w:rPr>
                              </w:pPr>
                              <w:r w:rsidRPr="009A0600">
                                <w:rPr>
                                  <w:rFonts w:hint="eastAsia"/>
                                  <w:sz w:val="16"/>
                                  <w:szCs w:val="16"/>
                                </w:rPr>
                                <w:t>②さやか（通信販売）</w:t>
                              </w:r>
                            </w:p>
                          </w:tc>
                          <w:tc>
                            <w:tcPr>
                              <w:tcW w:w="1276" w:type="dxa"/>
                            </w:tcPr>
                            <w:p w:rsidR="003F5890" w:rsidRPr="00CE6E69" w:rsidRDefault="003F5890" w:rsidP="003F5890">
                              <w:pPr>
                                <w:jc w:val="center"/>
                                <w:rPr>
                                  <w:sz w:val="16"/>
                                  <w:szCs w:val="16"/>
                                </w:rPr>
                              </w:pPr>
                              <w:r w:rsidRPr="00CE6E69">
                                <w:rPr>
                                  <w:rFonts w:hint="eastAsia"/>
                                  <w:sz w:val="16"/>
                                  <w:szCs w:val="16"/>
                                </w:rPr>
                                <w:t>共通する点</w:t>
                              </w:r>
                            </w:p>
                          </w:tc>
                        </w:tr>
                        <w:tr w:rsidR="008A09CB" w:rsidRPr="00A94A34" w:rsidTr="009A0600">
                          <w:trPr>
                            <w:cantSplit/>
                            <w:trHeight w:val="1996"/>
                          </w:trPr>
                          <w:tc>
                            <w:tcPr>
                              <w:tcW w:w="406" w:type="dxa"/>
                              <w:textDirection w:val="tbRlV"/>
                              <w:vAlign w:val="center"/>
                            </w:tcPr>
                            <w:p w:rsidR="003F5890" w:rsidRPr="00A94A34" w:rsidRDefault="003F5890" w:rsidP="00CE6E69">
                              <w:pPr>
                                <w:spacing w:line="120" w:lineRule="auto"/>
                                <w:jc w:val="center"/>
                                <w:rPr>
                                  <w:sz w:val="20"/>
                                  <w:szCs w:val="20"/>
                                </w:rPr>
                              </w:pPr>
                              <w:r w:rsidRPr="00A94A34">
                                <w:rPr>
                                  <w:rFonts w:hint="eastAsia"/>
                                  <w:sz w:val="20"/>
                                  <w:szCs w:val="20"/>
                                </w:rPr>
                                <w:t>事</w:t>
                              </w:r>
                              <w:r w:rsidR="00E902B3" w:rsidRPr="00A94A34">
                                <w:rPr>
                                  <w:rFonts w:hint="eastAsia"/>
                                  <w:sz w:val="20"/>
                                  <w:szCs w:val="20"/>
                                </w:rPr>
                                <w:t xml:space="preserve">　</w:t>
                              </w:r>
                              <w:r w:rsidRPr="00A94A34">
                                <w:rPr>
                                  <w:rFonts w:hint="eastAsia"/>
                                  <w:sz w:val="20"/>
                                  <w:szCs w:val="20"/>
                                </w:rPr>
                                <w:t>前</w:t>
                              </w:r>
                            </w:p>
                          </w:tc>
                          <w:tc>
                            <w:tcPr>
                              <w:tcW w:w="2713" w:type="dxa"/>
                            </w:tcPr>
                            <w:p w:rsidR="003F5890" w:rsidRPr="00A94A34" w:rsidRDefault="00EB5ACC" w:rsidP="00D72B44">
                              <w:pPr>
                                <w:rPr>
                                  <w:sz w:val="20"/>
                                  <w:szCs w:val="20"/>
                                </w:rPr>
                              </w:pPr>
                              <w:r w:rsidRPr="00A94A34">
                                <w:rPr>
                                  <w:rFonts w:hint="eastAsia"/>
                                  <w:sz w:val="20"/>
                                  <w:szCs w:val="20"/>
                                </w:rPr>
                                <w:t>・</w:t>
                              </w:r>
                              <w:r w:rsidR="003F5890" w:rsidRPr="00A94A34">
                                <w:rPr>
                                  <w:rFonts w:hint="eastAsia"/>
                                  <w:sz w:val="20"/>
                                  <w:szCs w:val="20"/>
                                </w:rPr>
                                <w:t>あやしい所には</w:t>
                              </w:r>
                              <w:r w:rsidR="00A94A34" w:rsidRPr="00A94A34">
                                <w:rPr>
                                  <w:rFonts w:hint="eastAsia"/>
                                  <w:sz w:val="20"/>
                                  <w:szCs w:val="20"/>
                                </w:rPr>
                                <w:t>ｱｸｾｽ</w:t>
                              </w:r>
                              <w:r w:rsidR="003F5890" w:rsidRPr="00A94A34">
                                <w:rPr>
                                  <w:rFonts w:hint="eastAsia"/>
                                  <w:sz w:val="20"/>
                                  <w:szCs w:val="20"/>
                                </w:rPr>
                                <w:t>しない</w:t>
                              </w:r>
                              <w:r w:rsidR="00962C99" w:rsidRPr="00A94A34">
                                <w:rPr>
                                  <w:rFonts w:hint="eastAsia"/>
                                  <w:sz w:val="20"/>
                                  <w:szCs w:val="20"/>
                                </w:rPr>
                                <w:t>。</w:t>
                              </w:r>
                            </w:p>
                          </w:tc>
                          <w:tc>
                            <w:tcPr>
                              <w:tcW w:w="1701" w:type="dxa"/>
                            </w:tcPr>
                            <w:p w:rsidR="00EB5ACC" w:rsidRDefault="00EB5ACC" w:rsidP="00D72B44">
                              <w:pPr>
                                <w:rPr>
                                  <w:sz w:val="20"/>
                                  <w:szCs w:val="20"/>
                                </w:rPr>
                              </w:pPr>
                              <w:r w:rsidRPr="00A94A34">
                                <w:rPr>
                                  <w:rFonts w:hint="eastAsia"/>
                                  <w:sz w:val="20"/>
                                  <w:szCs w:val="20"/>
                                </w:rPr>
                                <w:t>・利用規約をしっかり読む</w:t>
                              </w:r>
                              <w:r w:rsidR="00A94A34">
                                <w:rPr>
                                  <w:rFonts w:hint="eastAsia"/>
                                  <w:sz w:val="20"/>
                                  <w:szCs w:val="20"/>
                                </w:rPr>
                                <w:t>。</w:t>
                              </w:r>
                            </w:p>
                            <w:p w:rsidR="008221EA" w:rsidRPr="00A94A34" w:rsidRDefault="008221EA" w:rsidP="00D72B44">
                              <w:pPr>
                                <w:rPr>
                                  <w:sz w:val="20"/>
                                  <w:szCs w:val="20"/>
                                </w:rPr>
                              </w:pPr>
                            </w:p>
                          </w:tc>
                          <w:tc>
                            <w:tcPr>
                              <w:tcW w:w="1276" w:type="dxa"/>
                            </w:tcPr>
                            <w:p w:rsidR="003F5890" w:rsidRPr="00A94A34" w:rsidRDefault="00EB5ACC" w:rsidP="008221EA">
                              <w:pPr>
                                <w:rPr>
                                  <w:sz w:val="20"/>
                                  <w:szCs w:val="20"/>
                                </w:rPr>
                              </w:pPr>
                              <w:r w:rsidRPr="00A94A34">
                                <w:rPr>
                                  <w:rFonts w:hint="eastAsia"/>
                                  <w:sz w:val="20"/>
                                  <w:szCs w:val="20"/>
                                </w:rPr>
                                <w:t>・十分に情報を確認することが大切である。（返品の</w:t>
                              </w:r>
                              <w:r w:rsidR="00A94A34" w:rsidRPr="00A94A34">
                                <w:rPr>
                                  <w:rFonts w:hint="eastAsia"/>
                                  <w:sz w:val="20"/>
                                  <w:szCs w:val="20"/>
                                </w:rPr>
                                <w:t>ﾙｰﾙ､ｸｰﾘﾝｸﾞｵﾌ</w:t>
                              </w:r>
                              <w:r w:rsidRPr="00A94A34">
                                <w:rPr>
                                  <w:rFonts w:hint="eastAsia"/>
                                  <w:sz w:val="20"/>
                                  <w:szCs w:val="20"/>
                                </w:rPr>
                                <w:t>など）</w:t>
                              </w:r>
                            </w:p>
                          </w:tc>
                        </w:tr>
                        <w:tr w:rsidR="008A09CB" w:rsidRPr="00A94A34" w:rsidTr="009A0600">
                          <w:trPr>
                            <w:cantSplit/>
                            <w:trHeight w:val="3250"/>
                          </w:trPr>
                          <w:tc>
                            <w:tcPr>
                              <w:tcW w:w="406" w:type="dxa"/>
                              <w:textDirection w:val="tbRlV"/>
                              <w:vAlign w:val="center"/>
                            </w:tcPr>
                            <w:p w:rsidR="003F5890" w:rsidRPr="00A94A34" w:rsidRDefault="003F5890" w:rsidP="00CE6E69">
                              <w:pPr>
                                <w:spacing w:line="120" w:lineRule="auto"/>
                                <w:jc w:val="center"/>
                                <w:rPr>
                                  <w:sz w:val="20"/>
                                  <w:szCs w:val="20"/>
                                </w:rPr>
                              </w:pPr>
                              <w:r w:rsidRPr="00A94A34">
                                <w:rPr>
                                  <w:rFonts w:hint="eastAsia"/>
                                  <w:sz w:val="20"/>
                                  <w:szCs w:val="20"/>
                                </w:rPr>
                                <w:t>事</w:t>
                              </w:r>
                              <w:r w:rsidR="00E902B3" w:rsidRPr="00A94A34">
                                <w:rPr>
                                  <w:rFonts w:hint="eastAsia"/>
                                  <w:sz w:val="20"/>
                                  <w:szCs w:val="20"/>
                                </w:rPr>
                                <w:t xml:space="preserve">　</w:t>
                              </w:r>
                              <w:r w:rsidRPr="00A94A34">
                                <w:rPr>
                                  <w:rFonts w:hint="eastAsia"/>
                                  <w:sz w:val="20"/>
                                  <w:szCs w:val="20"/>
                                </w:rPr>
                                <w:t>後</w:t>
                              </w:r>
                            </w:p>
                          </w:tc>
                          <w:tc>
                            <w:tcPr>
                              <w:tcW w:w="2713" w:type="dxa"/>
                            </w:tcPr>
                            <w:p w:rsidR="003F5890" w:rsidRPr="00A94A34" w:rsidRDefault="00EB5ACC" w:rsidP="00D72B44">
                              <w:pPr>
                                <w:rPr>
                                  <w:sz w:val="20"/>
                                  <w:szCs w:val="20"/>
                                </w:rPr>
                              </w:pPr>
                              <w:r w:rsidRPr="00A94A34">
                                <w:rPr>
                                  <w:rFonts w:hint="eastAsia"/>
                                  <w:sz w:val="20"/>
                                  <w:szCs w:val="20"/>
                                </w:rPr>
                                <w:t>・</w:t>
                              </w:r>
                              <w:r w:rsidR="003F5890" w:rsidRPr="00A94A34">
                                <w:rPr>
                                  <w:rFonts w:hint="eastAsia"/>
                                  <w:sz w:val="20"/>
                                  <w:szCs w:val="20"/>
                                </w:rPr>
                                <w:t>相手先に返信をし、自分は無料であることを確認して利用しようとしていたことを伝え、支払を断る。</w:t>
                              </w:r>
                            </w:p>
                            <w:p w:rsidR="003F5890" w:rsidRPr="00A94A34" w:rsidRDefault="00EB5ACC" w:rsidP="00D72B44">
                              <w:pPr>
                                <w:rPr>
                                  <w:sz w:val="20"/>
                                  <w:szCs w:val="20"/>
                                </w:rPr>
                              </w:pPr>
                              <w:r w:rsidRPr="00A94A34">
                                <w:rPr>
                                  <w:rFonts w:hint="eastAsia"/>
                                  <w:sz w:val="20"/>
                                  <w:szCs w:val="20"/>
                                </w:rPr>
                                <w:t>・</w:t>
                              </w:r>
                              <w:r w:rsidR="003F5890" w:rsidRPr="00A94A34">
                                <w:rPr>
                                  <w:rFonts w:hint="eastAsia"/>
                                  <w:sz w:val="20"/>
                                  <w:szCs w:val="20"/>
                                </w:rPr>
                                <w:t>誰かにお金を借りて支払う。その後はもう</w:t>
                              </w:r>
                              <w:r w:rsidR="00A94A34" w:rsidRPr="00A94A34">
                                <w:rPr>
                                  <w:rFonts w:hint="eastAsia"/>
                                  <w:sz w:val="20"/>
                                  <w:szCs w:val="20"/>
                                </w:rPr>
                                <w:t>ｱｸｾｽ</w:t>
                              </w:r>
                              <w:r w:rsidR="003F5890" w:rsidRPr="00A94A34">
                                <w:rPr>
                                  <w:rFonts w:hint="eastAsia"/>
                                  <w:sz w:val="20"/>
                                  <w:szCs w:val="20"/>
                                </w:rPr>
                                <w:t>しないようにする</w:t>
                              </w:r>
                              <w:r w:rsidR="004B4C47" w:rsidRPr="00A94A34">
                                <w:rPr>
                                  <w:rFonts w:hint="eastAsia"/>
                                  <w:sz w:val="20"/>
                                  <w:szCs w:val="20"/>
                                </w:rPr>
                                <w:t>。</w:t>
                              </w:r>
                            </w:p>
                            <w:p w:rsidR="003F5890" w:rsidRPr="00A94A34" w:rsidRDefault="00EB5ACC" w:rsidP="008221EA">
                              <w:pPr>
                                <w:rPr>
                                  <w:sz w:val="20"/>
                                  <w:szCs w:val="20"/>
                                </w:rPr>
                              </w:pPr>
                              <w:r w:rsidRPr="00A94A34">
                                <w:rPr>
                                  <w:rFonts w:hint="eastAsia"/>
                                  <w:sz w:val="20"/>
                                  <w:szCs w:val="20"/>
                                </w:rPr>
                                <w:t>・</w:t>
                              </w:r>
                              <w:r w:rsidR="00F12B1A">
                                <w:rPr>
                                  <w:rFonts w:hint="eastAsia"/>
                                  <w:sz w:val="20"/>
                                  <w:szCs w:val="20"/>
                                </w:rPr>
                                <w:t>49,0</w:t>
                              </w:r>
                              <w:r w:rsidR="003F5890" w:rsidRPr="00A94A34">
                                <w:rPr>
                                  <w:rFonts w:hint="eastAsia"/>
                                  <w:sz w:val="20"/>
                                  <w:szCs w:val="20"/>
                                </w:rPr>
                                <w:t>00</w:t>
                              </w:r>
                              <w:r w:rsidR="003F5890" w:rsidRPr="00A94A34">
                                <w:rPr>
                                  <w:rFonts w:hint="eastAsia"/>
                                  <w:sz w:val="20"/>
                                  <w:szCs w:val="20"/>
                                </w:rPr>
                                <w:t>円も自分では支払えないので無視する</w:t>
                              </w:r>
                              <w:r w:rsidR="004B4C47" w:rsidRPr="00A94A34">
                                <w:rPr>
                                  <w:rFonts w:hint="eastAsia"/>
                                  <w:sz w:val="20"/>
                                  <w:szCs w:val="20"/>
                                </w:rPr>
                                <w:t>。</w:t>
                              </w:r>
                            </w:p>
                          </w:tc>
                          <w:tc>
                            <w:tcPr>
                              <w:tcW w:w="1701" w:type="dxa"/>
                            </w:tcPr>
                            <w:p w:rsidR="003F5890" w:rsidRPr="00A94A34" w:rsidRDefault="00EB5ACC" w:rsidP="00D72B44">
                              <w:pPr>
                                <w:rPr>
                                  <w:sz w:val="20"/>
                                  <w:szCs w:val="20"/>
                                </w:rPr>
                              </w:pPr>
                              <w:r w:rsidRPr="00A94A34">
                                <w:rPr>
                                  <w:rFonts w:hint="eastAsia"/>
                                  <w:sz w:val="20"/>
                                  <w:szCs w:val="20"/>
                                </w:rPr>
                                <w:t>・</w:t>
                              </w:r>
                              <w:r w:rsidR="003F5890" w:rsidRPr="00A94A34">
                                <w:rPr>
                                  <w:rFonts w:hint="eastAsia"/>
                                  <w:sz w:val="20"/>
                                  <w:szCs w:val="20"/>
                                </w:rPr>
                                <w:t>身近な相談窓口として、消費生活</w:t>
                              </w:r>
                              <w:r w:rsidR="00A94A34" w:rsidRPr="00A94A34">
                                <w:rPr>
                                  <w:rFonts w:hint="eastAsia"/>
                                  <w:sz w:val="20"/>
                                  <w:szCs w:val="20"/>
                                </w:rPr>
                                <w:t>ｾﾝﾀｰ</w:t>
                              </w:r>
                              <w:r w:rsidR="00A94A34">
                                <w:rPr>
                                  <w:rFonts w:hint="eastAsia"/>
                                  <w:sz w:val="20"/>
                                  <w:szCs w:val="20"/>
                                </w:rPr>
                                <w:t>が</w:t>
                              </w:r>
                              <w:r w:rsidR="003F5890" w:rsidRPr="00A94A34">
                                <w:rPr>
                                  <w:rFonts w:hint="eastAsia"/>
                                  <w:sz w:val="20"/>
                                  <w:szCs w:val="20"/>
                                </w:rPr>
                                <w:t>ある。</w:t>
                              </w:r>
                            </w:p>
                          </w:tc>
                          <w:tc>
                            <w:tcPr>
                              <w:tcW w:w="1276" w:type="dxa"/>
                            </w:tcPr>
                            <w:p w:rsidR="003F5890" w:rsidRPr="00A94A34" w:rsidRDefault="00EB5ACC" w:rsidP="00D72B44">
                              <w:pPr>
                                <w:rPr>
                                  <w:sz w:val="20"/>
                                  <w:szCs w:val="20"/>
                                </w:rPr>
                              </w:pPr>
                              <w:r w:rsidRPr="00A94A34">
                                <w:rPr>
                                  <w:rFonts w:hint="eastAsia"/>
                                  <w:sz w:val="20"/>
                                  <w:szCs w:val="20"/>
                                </w:rPr>
                                <w:t>・</w:t>
                              </w:r>
                              <w:r w:rsidR="003F5890" w:rsidRPr="00A94A34">
                                <w:rPr>
                                  <w:rFonts w:hint="eastAsia"/>
                                  <w:sz w:val="20"/>
                                  <w:szCs w:val="20"/>
                                </w:rPr>
                                <w:t>先生や親など周りの大人に相談する。</w:t>
                              </w:r>
                            </w:p>
                          </w:tc>
                        </w:tr>
                      </w:tbl>
                      <w:p w:rsidR="003F5890" w:rsidRDefault="003F5890"/>
                    </w:txbxContent>
                  </v:textbox>
                </v:rect>
              </w:pict>
            </w:r>
          </w:p>
          <w:p w:rsidR="003F5890" w:rsidRPr="001B4DC2" w:rsidRDefault="003F5890" w:rsidP="003F5890">
            <w:pPr>
              <w:rPr>
                <w:sz w:val="22"/>
              </w:rPr>
            </w:pPr>
          </w:p>
          <w:p w:rsidR="003F5890" w:rsidRPr="001B4DC2" w:rsidRDefault="003F5890" w:rsidP="003F5890">
            <w:pPr>
              <w:rPr>
                <w:sz w:val="22"/>
              </w:rPr>
            </w:pPr>
          </w:p>
          <w:p w:rsidR="003F5890" w:rsidRPr="001B4DC2" w:rsidRDefault="003F5890" w:rsidP="003F5890">
            <w:pPr>
              <w:rPr>
                <w:sz w:val="22"/>
              </w:rPr>
            </w:pPr>
          </w:p>
          <w:p w:rsidR="003F5890" w:rsidRPr="001B4DC2" w:rsidRDefault="003F5890" w:rsidP="003F5890">
            <w:pPr>
              <w:rPr>
                <w:sz w:val="22"/>
              </w:rPr>
            </w:pPr>
          </w:p>
          <w:p w:rsidR="003F5890" w:rsidRPr="001B4DC2" w:rsidRDefault="003F5890" w:rsidP="003F5890">
            <w:pPr>
              <w:rPr>
                <w:sz w:val="22"/>
              </w:rPr>
            </w:pPr>
          </w:p>
          <w:p w:rsidR="003F5890" w:rsidRPr="001B4DC2" w:rsidRDefault="003F5890" w:rsidP="003F5890">
            <w:pPr>
              <w:rPr>
                <w:sz w:val="22"/>
              </w:rPr>
            </w:pPr>
          </w:p>
          <w:p w:rsidR="003F5890" w:rsidRPr="001B4DC2" w:rsidRDefault="003F5890" w:rsidP="003F5890">
            <w:pPr>
              <w:rPr>
                <w:sz w:val="22"/>
              </w:rPr>
            </w:pPr>
          </w:p>
          <w:p w:rsidR="003F5890" w:rsidRPr="001B4DC2" w:rsidRDefault="003F5890" w:rsidP="003F5890">
            <w:pPr>
              <w:rPr>
                <w:sz w:val="22"/>
              </w:rPr>
            </w:pPr>
          </w:p>
          <w:p w:rsidR="003F5890" w:rsidRPr="001B4DC2" w:rsidRDefault="003F5890" w:rsidP="003F5890">
            <w:pPr>
              <w:rPr>
                <w:sz w:val="22"/>
              </w:rPr>
            </w:pPr>
          </w:p>
          <w:p w:rsidR="003F5890" w:rsidRPr="001B4DC2" w:rsidRDefault="003F5890" w:rsidP="003F5890">
            <w:pPr>
              <w:rPr>
                <w:sz w:val="22"/>
              </w:rPr>
            </w:pPr>
          </w:p>
          <w:p w:rsidR="003F5890" w:rsidRPr="001B4DC2" w:rsidRDefault="003F5890" w:rsidP="003F5890">
            <w:pPr>
              <w:rPr>
                <w:sz w:val="22"/>
              </w:rPr>
            </w:pPr>
          </w:p>
          <w:p w:rsidR="003F5890" w:rsidRDefault="003F5890" w:rsidP="003F5890">
            <w:pPr>
              <w:rPr>
                <w:sz w:val="22"/>
              </w:rPr>
            </w:pPr>
          </w:p>
          <w:p w:rsidR="00F10A53" w:rsidRDefault="00F10A53" w:rsidP="003F5890">
            <w:pPr>
              <w:rPr>
                <w:sz w:val="22"/>
              </w:rPr>
            </w:pPr>
          </w:p>
          <w:p w:rsidR="00F10A53" w:rsidRDefault="00F10A53" w:rsidP="003F5890">
            <w:pPr>
              <w:rPr>
                <w:sz w:val="22"/>
              </w:rPr>
            </w:pPr>
          </w:p>
          <w:p w:rsidR="00F10A53" w:rsidRPr="001B4DC2" w:rsidRDefault="00F10A53" w:rsidP="003F5890">
            <w:pPr>
              <w:rPr>
                <w:sz w:val="22"/>
              </w:rPr>
            </w:pPr>
          </w:p>
          <w:p w:rsidR="002E4570" w:rsidRDefault="002E4570" w:rsidP="003F5890">
            <w:pPr>
              <w:rPr>
                <w:sz w:val="22"/>
              </w:rPr>
            </w:pPr>
          </w:p>
          <w:p w:rsidR="00CE6E69" w:rsidRDefault="00CE6E69" w:rsidP="003F5890">
            <w:pPr>
              <w:rPr>
                <w:sz w:val="22"/>
              </w:rPr>
            </w:pPr>
          </w:p>
          <w:p w:rsidR="00225E8B" w:rsidRPr="001B4DC2" w:rsidRDefault="003F5890" w:rsidP="003F5890">
            <w:pPr>
              <w:rPr>
                <w:sz w:val="22"/>
              </w:rPr>
            </w:pPr>
            <w:r w:rsidRPr="001B4DC2">
              <w:rPr>
                <w:rFonts w:hint="eastAsia"/>
                <w:sz w:val="22"/>
              </w:rPr>
              <w:t>３　各自で考えた対処法について交流する。</w:t>
            </w:r>
          </w:p>
          <w:p w:rsidR="003F5890" w:rsidRPr="001B4DC2" w:rsidRDefault="003F5890" w:rsidP="001B4DC2">
            <w:pPr>
              <w:pStyle w:val="a4"/>
              <w:numPr>
                <w:ilvl w:val="0"/>
                <w:numId w:val="3"/>
              </w:numPr>
              <w:ind w:leftChars="0" w:left="269" w:hanging="269"/>
              <w:rPr>
                <w:sz w:val="22"/>
              </w:rPr>
            </w:pPr>
            <w:r w:rsidRPr="001B4DC2">
              <w:rPr>
                <w:rFonts w:hint="eastAsia"/>
                <w:sz w:val="22"/>
              </w:rPr>
              <w:t>相手先に連絡を入れることで、トラブルは大きくなる。さらに、個人情報が漏れて他のトラブルへつながる。アクセスしないことが大切。</w:t>
            </w:r>
            <w:r w:rsidR="00EA2941">
              <w:rPr>
                <w:rFonts w:hint="eastAsia"/>
                <w:sz w:val="22"/>
              </w:rPr>
              <w:t>（ﾊﾟﾜｰﾎﾟｲﾝﾄＰ３，Ｐ４，Ｐ５</w:t>
            </w:r>
            <w:r w:rsidR="00CE6E69">
              <w:rPr>
                <w:rFonts w:hint="eastAsia"/>
                <w:sz w:val="22"/>
              </w:rPr>
              <w:t>）</w:t>
            </w:r>
          </w:p>
          <w:p w:rsidR="003F5890" w:rsidRPr="001B4DC2" w:rsidRDefault="003F5890" w:rsidP="003F5890">
            <w:pPr>
              <w:rPr>
                <w:sz w:val="22"/>
              </w:rPr>
            </w:pPr>
            <w:r w:rsidRPr="001B4DC2">
              <w:rPr>
                <w:rFonts w:hint="eastAsia"/>
                <w:sz w:val="22"/>
              </w:rPr>
              <w:t>４　これからの自分の生活に生かしていきたいことをまとめる。</w:t>
            </w:r>
          </w:p>
        </w:tc>
        <w:tc>
          <w:tcPr>
            <w:tcW w:w="3686" w:type="dxa"/>
          </w:tcPr>
          <w:p w:rsidR="001E550B" w:rsidRPr="001B4DC2" w:rsidRDefault="00225E8B" w:rsidP="001B4DC2">
            <w:pPr>
              <w:pStyle w:val="a4"/>
              <w:numPr>
                <w:ilvl w:val="0"/>
                <w:numId w:val="1"/>
              </w:numPr>
              <w:ind w:leftChars="0" w:left="175" w:hanging="175"/>
              <w:rPr>
                <w:sz w:val="22"/>
              </w:rPr>
            </w:pPr>
            <w:r w:rsidRPr="001B4DC2">
              <w:rPr>
                <w:rFonts w:hint="eastAsia"/>
                <w:sz w:val="22"/>
              </w:rPr>
              <w:t>グラフから携帯電話やインターネットなどの通信手段を使ったトラブルの割合が、中学生においても多くなっていることをつかみ、問題を身近なものとしてとらえることができるようにする。</w:t>
            </w:r>
          </w:p>
          <w:p w:rsidR="001E550B" w:rsidRPr="001B4DC2" w:rsidRDefault="001E550B" w:rsidP="001B4DC2">
            <w:pPr>
              <w:ind w:left="175" w:hanging="175"/>
              <w:rPr>
                <w:sz w:val="22"/>
              </w:rPr>
            </w:pPr>
          </w:p>
          <w:p w:rsidR="001E550B" w:rsidRPr="001B4DC2" w:rsidRDefault="001E550B" w:rsidP="001B4DC2">
            <w:pPr>
              <w:ind w:left="175" w:hanging="175"/>
              <w:rPr>
                <w:sz w:val="22"/>
              </w:rPr>
            </w:pPr>
          </w:p>
          <w:p w:rsidR="001E550B" w:rsidRPr="001B4DC2" w:rsidRDefault="001E550B" w:rsidP="001B4DC2">
            <w:pPr>
              <w:ind w:left="175" w:hanging="175"/>
              <w:rPr>
                <w:sz w:val="22"/>
              </w:rPr>
            </w:pPr>
          </w:p>
          <w:p w:rsidR="001E550B" w:rsidRPr="001B4DC2" w:rsidRDefault="001E550B" w:rsidP="001B4DC2">
            <w:pPr>
              <w:ind w:left="175" w:hanging="175"/>
              <w:rPr>
                <w:sz w:val="22"/>
              </w:rPr>
            </w:pPr>
          </w:p>
          <w:p w:rsidR="001E550B" w:rsidRPr="001B4DC2" w:rsidRDefault="001E550B" w:rsidP="001B4DC2">
            <w:pPr>
              <w:ind w:left="175" w:hanging="175"/>
              <w:rPr>
                <w:sz w:val="22"/>
              </w:rPr>
            </w:pPr>
          </w:p>
          <w:p w:rsidR="001E550B" w:rsidRPr="005A4FD0" w:rsidRDefault="005A4FD0" w:rsidP="005A4FD0">
            <w:pPr>
              <w:pStyle w:val="a4"/>
              <w:numPr>
                <w:ilvl w:val="0"/>
                <w:numId w:val="1"/>
              </w:numPr>
              <w:ind w:leftChars="0" w:left="318" w:hanging="318"/>
              <w:rPr>
                <w:sz w:val="22"/>
              </w:rPr>
            </w:pPr>
            <w:r>
              <w:rPr>
                <w:rFonts w:hint="eastAsia"/>
                <w:sz w:val="22"/>
              </w:rPr>
              <w:t>DVD</w:t>
            </w:r>
            <w:r>
              <w:rPr>
                <w:rFonts w:hint="eastAsia"/>
                <w:sz w:val="22"/>
              </w:rPr>
              <w:t>を見た後に</w:t>
            </w:r>
            <w:r w:rsidR="00A70178" w:rsidRPr="005A4FD0">
              <w:rPr>
                <w:rFonts w:hint="eastAsia"/>
                <w:sz w:val="22"/>
              </w:rPr>
              <w:t>以下の</w:t>
            </w:r>
            <w:r w:rsidR="008F6D80" w:rsidRPr="005A4FD0">
              <w:rPr>
                <w:rFonts w:hint="eastAsia"/>
                <w:sz w:val="22"/>
              </w:rPr>
              <w:t>ｷｰﾜｰﾄﾞ（ﾏｸﾞﾈｯﾄｼｰﾄ）を</w:t>
            </w:r>
            <w:r w:rsidR="00A70178" w:rsidRPr="005A4FD0">
              <w:rPr>
                <w:rFonts w:hint="eastAsia"/>
                <w:sz w:val="22"/>
              </w:rPr>
              <w:t>黒板に</w:t>
            </w:r>
            <w:r w:rsidR="006437A6" w:rsidRPr="005A4FD0">
              <w:rPr>
                <w:rFonts w:hint="eastAsia"/>
                <w:sz w:val="22"/>
              </w:rPr>
              <w:t>貼る</w:t>
            </w:r>
            <w:r w:rsidR="008F6D80" w:rsidRPr="005A4FD0">
              <w:rPr>
                <w:rFonts w:hint="eastAsia"/>
                <w:sz w:val="22"/>
              </w:rPr>
              <w:t>ことにより、生徒からの意見を出しやすくする。</w:t>
            </w:r>
          </w:p>
          <w:p w:rsidR="001E550B" w:rsidRPr="008F6D80" w:rsidRDefault="008F6D80" w:rsidP="008F6D80">
            <w:pPr>
              <w:pStyle w:val="a4"/>
              <w:numPr>
                <w:ilvl w:val="0"/>
                <w:numId w:val="4"/>
              </w:numPr>
              <w:ind w:leftChars="0"/>
              <w:rPr>
                <w:sz w:val="22"/>
              </w:rPr>
            </w:pPr>
            <w:r>
              <w:rPr>
                <w:rFonts w:hint="eastAsia"/>
                <w:sz w:val="22"/>
              </w:rPr>
              <w:t>タケル（架空請求）</w:t>
            </w:r>
          </w:p>
          <w:p w:rsidR="001E550B" w:rsidRPr="00A70178" w:rsidRDefault="008F6D80" w:rsidP="008F6D80">
            <w:pPr>
              <w:ind w:left="175"/>
              <w:rPr>
                <w:sz w:val="20"/>
                <w:szCs w:val="20"/>
                <w:bdr w:val="single" w:sz="4" w:space="0" w:color="auto"/>
              </w:rPr>
            </w:pPr>
            <w:r w:rsidRPr="00A70178">
              <w:rPr>
                <w:rFonts w:hint="eastAsia"/>
                <w:sz w:val="20"/>
                <w:szCs w:val="20"/>
                <w:bdr w:val="single" w:sz="4" w:space="0" w:color="auto"/>
              </w:rPr>
              <w:t>18</w:t>
            </w:r>
            <w:r w:rsidRPr="00A70178">
              <w:rPr>
                <w:rFonts w:hint="eastAsia"/>
                <w:sz w:val="20"/>
                <w:szCs w:val="20"/>
                <w:bdr w:val="single" w:sz="4" w:space="0" w:color="auto"/>
              </w:rPr>
              <w:t>歳以上</w:t>
            </w:r>
          </w:p>
          <w:p w:rsidR="001E550B" w:rsidRPr="00A70178" w:rsidRDefault="008F6D80" w:rsidP="008F6D80">
            <w:pPr>
              <w:ind w:left="175"/>
              <w:rPr>
                <w:sz w:val="20"/>
                <w:szCs w:val="20"/>
                <w:bdr w:val="single" w:sz="4" w:space="0" w:color="auto"/>
              </w:rPr>
            </w:pPr>
            <w:r w:rsidRPr="00A70178">
              <w:rPr>
                <w:rFonts w:hint="eastAsia"/>
                <w:sz w:val="20"/>
                <w:szCs w:val="20"/>
                <w:bdr w:val="single" w:sz="4" w:space="0" w:color="auto"/>
              </w:rPr>
              <w:t>個人情報</w:t>
            </w:r>
          </w:p>
          <w:p w:rsidR="001E550B" w:rsidRPr="00A70178" w:rsidRDefault="008F6D80" w:rsidP="008F6D80">
            <w:pPr>
              <w:ind w:left="175"/>
              <w:rPr>
                <w:sz w:val="20"/>
                <w:szCs w:val="20"/>
                <w:bdr w:val="single" w:sz="4" w:space="0" w:color="auto"/>
              </w:rPr>
            </w:pPr>
            <w:r w:rsidRPr="00A70178">
              <w:rPr>
                <w:rFonts w:hint="eastAsia"/>
                <w:sz w:val="20"/>
                <w:szCs w:val="20"/>
                <w:bdr w:val="single" w:sz="4" w:space="0" w:color="auto"/>
              </w:rPr>
              <w:t>登録料</w:t>
            </w:r>
            <w:r w:rsidRPr="00A70178">
              <w:rPr>
                <w:rFonts w:hint="eastAsia"/>
                <w:sz w:val="20"/>
                <w:szCs w:val="20"/>
                <w:bdr w:val="single" w:sz="4" w:space="0" w:color="auto"/>
              </w:rPr>
              <w:t>49,000</w:t>
            </w:r>
            <w:r w:rsidRPr="00A70178">
              <w:rPr>
                <w:rFonts w:hint="eastAsia"/>
                <w:sz w:val="20"/>
                <w:szCs w:val="20"/>
                <w:bdr w:val="single" w:sz="4" w:space="0" w:color="auto"/>
              </w:rPr>
              <w:t>円</w:t>
            </w:r>
          </w:p>
          <w:p w:rsidR="001E550B" w:rsidRPr="00A70178" w:rsidRDefault="008F6D80" w:rsidP="008F6D80">
            <w:pPr>
              <w:ind w:left="175"/>
              <w:rPr>
                <w:sz w:val="20"/>
                <w:szCs w:val="20"/>
                <w:bdr w:val="single" w:sz="4" w:space="0" w:color="auto"/>
              </w:rPr>
            </w:pPr>
            <w:r w:rsidRPr="00A70178">
              <w:rPr>
                <w:rFonts w:hint="eastAsia"/>
                <w:sz w:val="20"/>
                <w:szCs w:val="20"/>
                <w:bdr w:val="single" w:sz="4" w:space="0" w:color="auto"/>
              </w:rPr>
              <w:t>身辺調査・裁判</w:t>
            </w:r>
          </w:p>
          <w:p w:rsidR="001E550B" w:rsidRPr="008F6D80" w:rsidRDefault="008F6D80" w:rsidP="008F6D80">
            <w:pPr>
              <w:pStyle w:val="a4"/>
              <w:numPr>
                <w:ilvl w:val="0"/>
                <w:numId w:val="4"/>
              </w:numPr>
              <w:ind w:leftChars="0"/>
              <w:rPr>
                <w:sz w:val="22"/>
              </w:rPr>
            </w:pPr>
            <w:r>
              <w:rPr>
                <w:rFonts w:hint="eastAsia"/>
                <w:sz w:val="22"/>
              </w:rPr>
              <w:t>さやか（通信販売）</w:t>
            </w:r>
          </w:p>
          <w:p w:rsidR="001E550B" w:rsidRPr="00A70178" w:rsidRDefault="008F6D80" w:rsidP="00A70178">
            <w:pPr>
              <w:ind w:firstLineChars="100" w:firstLine="200"/>
              <w:rPr>
                <w:sz w:val="20"/>
                <w:szCs w:val="20"/>
                <w:bdr w:val="single" w:sz="4" w:space="0" w:color="auto"/>
              </w:rPr>
            </w:pPr>
            <w:r w:rsidRPr="00A70178">
              <w:rPr>
                <w:rFonts w:hint="eastAsia"/>
                <w:sz w:val="20"/>
                <w:szCs w:val="20"/>
                <w:bdr w:val="single" w:sz="4" w:space="0" w:color="auto"/>
              </w:rPr>
              <w:t>返品</w:t>
            </w:r>
            <w:r w:rsidRPr="00A70178">
              <w:rPr>
                <w:rFonts w:hint="eastAsia"/>
                <w:sz w:val="20"/>
                <w:szCs w:val="20"/>
                <w:bdr w:val="single" w:sz="4" w:space="0" w:color="auto"/>
              </w:rPr>
              <w:t>C</w:t>
            </w:r>
            <w:r w:rsidRPr="00A70178">
              <w:rPr>
                <w:rFonts w:hint="eastAsia"/>
                <w:sz w:val="20"/>
                <w:szCs w:val="20"/>
                <w:bdr w:val="single" w:sz="4" w:space="0" w:color="auto"/>
              </w:rPr>
              <w:t>について</w:t>
            </w:r>
          </w:p>
          <w:p w:rsidR="001E550B" w:rsidRPr="00A70178" w:rsidRDefault="008F6D80" w:rsidP="001B4DC2">
            <w:pPr>
              <w:ind w:left="175" w:hanging="175"/>
              <w:rPr>
                <w:sz w:val="20"/>
                <w:szCs w:val="20"/>
              </w:rPr>
            </w:pPr>
            <w:r w:rsidRPr="00A70178">
              <w:rPr>
                <w:rFonts w:hint="eastAsia"/>
                <w:sz w:val="20"/>
                <w:szCs w:val="20"/>
              </w:rPr>
              <w:t xml:space="preserve">　</w:t>
            </w:r>
            <w:r w:rsidRPr="00A70178">
              <w:rPr>
                <w:rFonts w:hint="eastAsia"/>
                <w:sz w:val="20"/>
                <w:szCs w:val="20"/>
                <w:bdr w:val="single" w:sz="4" w:space="0" w:color="auto"/>
              </w:rPr>
              <w:t>送料・手数料</w:t>
            </w:r>
          </w:p>
          <w:p w:rsidR="001E550B" w:rsidRPr="00A70178" w:rsidRDefault="008F6D80" w:rsidP="001B4DC2">
            <w:pPr>
              <w:ind w:left="175" w:hanging="175"/>
              <w:rPr>
                <w:sz w:val="20"/>
                <w:szCs w:val="20"/>
              </w:rPr>
            </w:pPr>
            <w:r w:rsidRPr="00A70178">
              <w:rPr>
                <w:rFonts w:hint="eastAsia"/>
                <w:sz w:val="20"/>
                <w:szCs w:val="20"/>
              </w:rPr>
              <w:t xml:space="preserve">　</w:t>
            </w:r>
            <w:r w:rsidRPr="00A70178">
              <w:rPr>
                <w:rFonts w:hint="eastAsia"/>
                <w:sz w:val="20"/>
                <w:szCs w:val="20"/>
                <w:bdr w:val="single" w:sz="4" w:space="0" w:color="auto"/>
              </w:rPr>
              <w:t>クーリングオフ</w:t>
            </w:r>
          </w:p>
          <w:p w:rsidR="001E550B" w:rsidRPr="00A70178" w:rsidRDefault="001E550B" w:rsidP="001B4DC2">
            <w:pPr>
              <w:ind w:left="175" w:hanging="175"/>
              <w:rPr>
                <w:sz w:val="20"/>
                <w:szCs w:val="20"/>
              </w:rPr>
            </w:pPr>
          </w:p>
          <w:p w:rsidR="001E550B" w:rsidRPr="001B4DC2" w:rsidRDefault="001E550B" w:rsidP="001B4DC2">
            <w:pPr>
              <w:ind w:left="175" w:hanging="175"/>
              <w:rPr>
                <w:sz w:val="22"/>
              </w:rPr>
            </w:pPr>
          </w:p>
          <w:p w:rsidR="001E550B" w:rsidRPr="001B4DC2" w:rsidRDefault="001E550B" w:rsidP="001B4DC2">
            <w:pPr>
              <w:ind w:left="175" w:hanging="175"/>
              <w:rPr>
                <w:sz w:val="22"/>
              </w:rPr>
            </w:pPr>
          </w:p>
          <w:p w:rsidR="001E550B" w:rsidRPr="001B4DC2" w:rsidRDefault="001E550B" w:rsidP="001B4DC2">
            <w:pPr>
              <w:ind w:left="175" w:hanging="175"/>
              <w:rPr>
                <w:sz w:val="22"/>
              </w:rPr>
            </w:pPr>
          </w:p>
          <w:p w:rsidR="001B4DC2" w:rsidRDefault="001B4DC2" w:rsidP="001B4DC2">
            <w:pPr>
              <w:ind w:left="175" w:hanging="175"/>
              <w:rPr>
                <w:sz w:val="22"/>
              </w:rPr>
            </w:pPr>
          </w:p>
          <w:p w:rsidR="00F10A53" w:rsidRDefault="00F10A53" w:rsidP="001B4DC2">
            <w:pPr>
              <w:ind w:left="175" w:hanging="175"/>
              <w:rPr>
                <w:sz w:val="22"/>
              </w:rPr>
            </w:pPr>
          </w:p>
          <w:p w:rsidR="00F10A53" w:rsidRDefault="00F10A53" w:rsidP="001B4DC2">
            <w:pPr>
              <w:ind w:left="175" w:hanging="175"/>
              <w:rPr>
                <w:sz w:val="22"/>
              </w:rPr>
            </w:pPr>
          </w:p>
          <w:p w:rsidR="002E4570" w:rsidRDefault="002E4570" w:rsidP="001B4DC2">
            <w:pPr>
              <w:ind w:left="175" w:hanging="175"/>
              <w:rPr>
                <w:sz w:val="22"/>
              </w:rPr>
            </w:pPr>
          </w:p>
          <w:p w:rsidR="00225E8B" w:rsidRPr="00F10A53" w:rsidRDefault="001E550B" w:rsidP="0005433E">
            <w:pPr>
              <w:pStyle w:val="a4"/>
              <w:numPr>
                <w:ilvl w:val="0"/>
                <w:numId w:val="1"/>
              </w:numPr>
              <w:ind w:leftChars="0" w:left="175" w:hanging="175"/>
              <w:rPr>
                <w:sz w:val="22"/>
              </w:rPr>
            </w:pPr>
            <w:r w:rsidRPr="00F10A53">
              <w:rPr>
                <w:rFonts w:hint="eastAsia"/>
                <w:sz w:val="22"/>
              </w:rPr>
              <w:t>「なぜこのようなトラブルが起きたか」その要因にもふれ、契約内容を十分に理解せずアクセスしたり、無料だからといって信用できないものを簡単に利用したりしないことが大切であること</w:t>
            </w:r>
            <w:r w:rsidR="0005433E">
              <w:rPr>
                <w:rFonts w:hint="eastAsia"/>
                <w:sz w:val="22"/>
              </w:rPr>
              <w:t>(</w:t>
            </w:r>
            <w:r w:rsidRPr="00F10A53">
              <w:rPr>
                <w:rFonts w:hint="eastAsia"/>
                <w:sz w:val="22"/>
              </w:rPr>
              <w:t>選ぶ責任を伴う）に気付かせる</w:t>
            </w:r>
            <w:r w:rsidR="00AF47DC" w:rsidRPr="00F10A53">
              <w:rPr>
                <w:rFonts w:hint="eastAsia"/>
                <w:sz w:val="22"/>
              </w:rPr>
              <w:t>。</w:t>
            </w:r>
          </w:p>
        </w:tc>
      </w:tr>
    </w:tbl>
    <w:p w:rsidR="00225E8B" w:rsidRDefault="00225E8B" w:rsidP="00245355"/>
    <w:sectPr w:rsidR="00225E8B" w:rsidSect="0005433E">
      <w:pgSz w:w="11906" w:h="16838"/>
      <w:pgMar w:top="709" w:right="306" w:bottom="426"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5A22" w:rsidRDefault="00D35A22" w:rsidP="00A94A34">
      <w:r>
        <w:separator/>
      </w:r>
    </w:p>
  </w:endnote>
  <w:endnote w:type="continuationSeparator" w:id="0">
    <w:p w:rsidR="00D35A22" w:rsidRDefault="00D35A22" w:rsidP="00A94A3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5A22" w:rsidRDefault="00D35A22" w:rsidP="00A94A34">
      <w:r>
        <w:separator/>
      </w:r>
    </w:p>
  </w:footnote>
  <w:footnote w:type="continuationSeparator" w:id="0">
    <w:p w:rsidR="00D35A22" w:rsidRDefault="00D35A22" w:rsidP="00A94A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02239"/>
    <w:multiLevelType w:val="hybridMultilevel"/>
    <w:tmpl w:val="328A3AF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07E2A54"/>
    <w:multiLevelType w:val="hybridMultilevel"/>
    <w:tmpl w:val="FD0A2FEA"/>
    <w:lvl w:ilvl="0" w:tplc="673E44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F095978"/>
    <w:multiLevelType w:val="hybridMultilevel"/>
    <w:tmpl w:val="161693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7E8D2B7E"/>
    <w:multiLevelType w:val="hybridMultilevel"/>
    <w:tmpl w:val="FCFCE202"/>
    <w:lvl w:ilvl="0" w:tplc="9EA6BA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25E8B"/>
    <w:rsid w:val="0005433E"/>
    <w:rsid w:val="000A3D15"/>
    <w:rsid w:val="001B4DC2"/>
    <w:rsid w:val="001E550B"/>
    <w:rsid w:val="001F267E"/>
    <w:rsid w:val="00225E8B"/>
    <w:rsid w:val="00245355"/>
    <w:rsid w:val="00287CD5"/>
    <w:rsid w:val="002E4570"/>
    <w:rsid w:val="003F5890"/>
    <w:rsid w:val="004214BF"/>
    <w:rsid w:val="004B4C47"/>
    <w:rsid w:val="00504CD3"/>
    <w:rsid w:val="005A4FD0"/>
    <w:rsid w:val="006437A6"/>
    <w:rsid w:val="00651B34"/>
    <w:rsid w:val="00700E0B"/>
    <w:rsid w:val="007402BE"/>
    <w:rsid w:val="007E1B3F"/>
    <w:rsid w:val="007F73E8"/>
    <w:rsid w:val="0081207E"/>
    <w:rsid w:val="008221EA"/>
    <w:rsid w:val="00836E41"/>
    <w:rsid w:val="008851FB"/>
    <w:rsid w:val="008A09CB"/>
    <w:rsid w:val="008B38F6"/>
    <w:rsid w:val="008F6D80"/>
    <w:rsid w:val="00936B19"/>
    <w:rsid w:val="009370CF"/>
    <w:rsid w:val="00962C99"/>
    <w:rsid w:val="00964CE9"/>
    <w:rsid w:val="00972E69"/>
    <w:rsid w:val="009A0600"/>
    <w:rsid w:val="00A667C9"/>
    <w:rsid w:val="00A70178"/>
    <w:rsid w:val="00A94A34"/>
    <w:rsid w:val="00AF47DC"/>
    <w:rsid w:val="00BA66DA"/>
    <w:rsid w:val="00C56C94"/>
    <w:rsid w:val="00C74DBF"/>
    <w:rsid w:val="00CE6E69"/>
    <w:rsid w:val="00D03429"/>
    <w:rsid w:val="00D35A22"/>
    <w:rsid w:val="00DC56CB"/>
    <w:rsid w:val="00DE38CD"/>
    <w:rsid w:val="00E902B3"/>
    <w:rsid w:val="00EA2941"/>
    <w:rsid w:val="00EB5ACC"/>
    <w:rsid w:val="00F10A53"/>
    <w:rsid w:val="00F12B1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DB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25E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25E8B"/>
    <w:pPr>
      <w:ind w:leftChars="400" w:left="840"/>
    </w:pPr>
  </w:style>
  <w:style w:type="paragraph" w:styleId="a5">
    <w:name w:val="header"/>
    <w:basedOn w:val="a"/>
    <w:link w:val="a6"/>
    <w:uiPriority w:val="99"/>
    <w:semiHidden/>
    <w:unhideWhenUsed/>
    <w:rsid w:val="00A94A34"/>
    <w:pPr>
      <w:tabs>
        <w:tab w:val="center" w:pos="4252"/>
        <w:tab w:val="right" w:pos="8504"/>
      </w:tabs>
      <w:snapToGrid w:val="0"/>
    </w:pPr>
  </w:style>
  <w:style w:type="character" w:customStyle="1" w:styleId="a6">
    <w:name w:val="ヘッダー (文字)"/>
    <w:basedOn w:val="a0"/>
    <w:link w:val="a5"/>
    <w:uiPriority w:val="99"/>
    <w:semiHidden/>
    <w:rsid w:val="00A94A34"/>
  </w:style>
  <w:style w:type="paragraph" w:styleId="a7">
    <w:name w:val="footer"/>
    <w:basedOn w:val="a"/>
    <w:link w:val="a8"/>
    <w:uiPriority w:val="99"/>
    <w:semiHidden/>
    <w:unhideWhenUsed/>
    <w:rsid w:val="00A94A34"/>
    <w:pPr>
      <w:tabs>
        <w:tab w:val="center" w:pos="4252"/>
        <w:tab w:val="right" w:pos="8504"/>
      </w:tabs>
      <w:snapToGrid w:val="0"/>
    </w:pPr>
  </w:style>
  <w:style w:type="character" w:customStyle="1" w:styleId="a8">
    <w:name w:val="フッター (文字)"/>
    <w:basedOn w:val="a0"/>
    <w:link w:val="a7"/>
    <w:uiPriority w:val="99"/>
    <w:semiHidden/>
    <w:rsid w:val="00A94A3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ED9CD-6CD9-4749-8C9B-57C25351F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134</Words>
  <Characters>766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gifu</dc:creator>
  <cp:lastModifiedBy>gifu</cp:lastModifiedBy>
  <cp:revision>8</cp:revision>
  <cp:lastPrinted>2011-02-17T00:49:00Z</cp:lastPrinted>
  <dcterms:created xsi:type="dcterms:W3CDTF">2011-02-17T00:33:00Z</dcterms:created>
  <dcterms:modified xsi:type="dcterms:W3CDTF">2011-02-17T00:50:00Z</dcterms:modified>
</cp:coreProperties>
</file>